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25764" w14:textId="0A8DFCCC" w:rsidR="00750DB7" w:rsidRDefault="00750DB7" w:rsidP="00814F8C">
      <w:pPr>
        <w:spacing w:after="0" w:line="240" w:lineRule="auto"/>
        <w:jc w:val="center"/>
        <w:rPr>
          <w:b/>
          <w:sz w:val="32"/>
        </w:rPr>
      </w:pPr>
      <w:r>
        <w:rPr>
          <w:b/>
          <w:sz w:val="32"/>
        </w:rPr>
        <w:t>Practical Functional Assessment &amp; Skill-Based Treatment</w:t>
      </w:r>
    </w:p>
    <w:p w14:paraId="7D6F3F7C" w14:textId="613925E0" w:rsidR="00461EBE" w:rsidRDefault="00750DB7" w:rsidP="00750DB7">
      <w:pPr>
        <w:spacing w:after="0" w:line="240" w:lineRule="auto"/>
        <w:jc w:val="center"/>
        <w:rPr>
          <w:b/>
          <w:sz w:val="32"/>
        </w:rPr>
      </w:pPr>
      <w:bookmarkStart w:id="0" w:name="_GoBack"/>
      <w:r>
        <w:rPr>
          <w:b/>
          <w:sz w:val="32"/>
        </w:rPr>
        <w:t>Terminology Cheat Sheet</w:t>
      </w:r>
    </w:p>
    <w:bookmarkEnd w:id="0"/>
    <w:p w14:paraId="686EE175" w14:textId="77777777" w:rsidR="00814F8C" w:rsidRPr="00814F8C" w:rsidRDefault="00814F8C" w:rsidP="00750DB7">
      <w:pPr>
        <w:spacing w:after="0" w:line="240" w:lineRule="auto"/>
        <w:jc w:val="center"/>
        <w:rPr>
          <w:b/>
          <w:szCs w:val="18"/>
        </w:rPr>
      </w:pPr>
    </w:p>
    <w:p w14:paraId="1D03CB4E" w14:textId="00CC329B" w:rsidR="00750DB7" w:rsidRDefault="00750DB7" w:rsidP="00814F8C">
      <w:pPr>
        <w:spacing w:after="0" w:line="240" w:lineRule="auto"/>
        <w:jc w:val="center"/>
        <w:rPr>
          <w:sz w:val="24"/>
          <w:szCs w:val="24"/>
        </w:rPr>
      </w:pPr>
      <w:r>
        <w:rPr>
          <w:sz w:val="24"/>
          <w:szCs w:val="24"/>
        </w:rPr>
        <w:t>For when weird acronyms and words get in the way of your HRE</w:t>
      </w:r>
    </w:p>
    <w:p w14:paraId="34BE0368" w14:textId="77777777" w:rsidR="00814F8C" w:rsidRPr="00814F8C" w:rsidRDefault="00814F8C" w:rsidP="00814F8C">
      <w:pPr>
        <w:spacing w:after="0" w:line="240" w:lineRule="auto"/>
        <w:jc w:val="center"/>
      </w:pPr>
    </w:p>
    <w:tbl>
      <w:tblPr>
        <w:tblStyle w:val="TableGrid"/>
        <w:tblW w:w="11286" w:type="dxa"/>
        <w:tblInd w:w="-995" w:type="dxa"/>
        <w:tblLook w:val="04A0" w:firstRow="1" w:lastRow="0" w:firstColumn="1" w:lastColumn="0" w:noHBand="0" w:noVBand="1"/>
      </w:tblPr>
      <w:tblGrid>
        <w:gridCol w:w="2016"/>
        <w:gridCol w:w="4050"/>
        <w:gridCol w:w="5220"/>
      </w:tblGrid>
      <w:tr w:rsidR="00750DB7" w14:paraId="6D8A1F31" w14:textId="77777777" w:rsidTr="00814F8C">
        <w:trPr>
          <w:trHeight w:val="432"/>
        </w:trPr>
        <w:tc>
          <w:tcPr>
            <w:tcW w:w="2016" w:type="dxa"/>
            <w:vAlign w:val="center"/>
          </w:tcPr>
          <w:p w14:paraId="359B3698" w14:textId="77777777" w:rsidR="00750DB7" w:rsidRPr="00750DB7" w:rsidRDefault="00750DB7" w:rsidP="00750DB7">
            <w:pPr>
              <w:jc w:val="center"/>
              <w:rPr>
                <w:b/>
                <w:sz w:val="24"/>
                <w:szCs w:val="24"/>
              </w:rPr>
            </w:pPr>
            <w:r>
              <w:rPr>
                <w:b/>
                <w:sz w:val="24"/>
                <w:szCs w:val="24"/>
              </w:rPr>
              <w:t>Acronym/</w:t>
            </w:r>
            <w:r w:rsidRPr="00750DB7">
              <w:rPr>
                <w:b/>
                <w:sz w:val="24"/>
                <w:szCs w:val="24"/>
              </w:rPr>
              <w:t>Term</w:t>
            </w:r>
          </w:p>
        </w:tc>
        <w:tc>
          <w:tcPr>
            <w:tcW w:w="4050" w:type="dxa"/>
            <w:vAlign w:val="center"/>
          </w:tcPr>
          <w:p w14:paraId="1E8A3518" w14:textId="77777777" w:rsidR="00750DB7" w:rsidRPr="00750DB7" w:rsidRDefault="00750DB7" w:rsidP="00750DB7">
            <w:pPr>
              <w:jc w:val="center"/>
              <w:rPr>
                <w:b/>
                <w:sz w:val="24"/>
                <w:szCs w:val="24"/>
              </w:rPr>
            </w:pPr>
            <w:r w:rsidRPr="00750DB7">
              <w:rPr>
                <w:b/>
                <w:sz w:val="24"/>
                <w:szCs w:val="24"/>
              </w:rPr>
              <w:t>Defined</w:t>
            </w:r>
          </w:p>
        </w:tc>
        <w:tc>
          <w:tcPr>
            <w:tcW w:w="5220" w:type="dxa"/>
            <w:vAlign w:val="center"/>
          </w:tcPr>
          <w:p w14:paraId="3723A552" w14:textId="77777777" w:rsidR="00750DB7" w:rsidRPr="00750DB7" w:rsidRDefault="00750DB7" w:rsidP="00750DB7">
            <w:pPr>
              <w:jc w:val="center"/>
              <w:rPr>
                <w:b/>
                <w:sz w:val="24"/>
                <w:szCs w:val="24"/>
              </w:rPr>
            </w:pPr>
            <w:r w:rsidRPr="00750DB7">
              <w:rPr>
                <w:b/>
                <w:sz w:val="24"/>
                <w:szCs w:val="24"/>
              </w:rPr>
              <w:t>What it means</w:t>
            </w:r>
          </w:p>
        </w:tc>
      </w:tr>
      <w:tr w:rsidR="00E313C7" w14:paraId="2DD8F60F" w14:textId="77777777" w:rsidTr="00814F8C">
        <w:trPr>
          <w:trHeight w:val="576"/>
        </w:trPr>
        <w:tc>
          <w:tcPr>
            <w:tcW w:w="2016" w:type="dxa"/>
            <w:vAlign w:val="center"/>
          </w:tcPr>
          <w:p w14:paraId="66DB83EC" w14:textId="24265EE0" w:rsidR="00E313C7" w:rsidRPr="00750DB7" w:rsidRDefault="00E313C7" w:rsidP="00E313C7">
            <w:pPr>
              <w:rPr>
                <w:sz w:val="24"/>
                <w:szCs w:val="24"/>
              </w:rPr>
            </w:pPr>
            <w:r>
              <w:rPr>
                <w:sz w:val="24"/>
                <w:szCs w:val="24"/>
              </w:rPr>
              <w:t>PFA process</w:t>
            </w:r>
          </w:p>
        </w:tc>
        <w:tc>
          <w:tcPr>
            <w:tcW w:w="4050" w:type="dxa"/>
            <w:vAlign w:val="center"/>
          </w:tcPr>
          <w:p w14:paraId="0E60EEF2" w14:textId="18892DB0" w:rsidR="00E313C7" w:rsidRPr="00E245A7" w:rsidRDefault="00E313C7" w:rsidP="00E313C7">
            <w:pPr>
              <w:rPr>
                <w:szCs w:val="24"/>
              </w:rPr>
            </w:pPr>
            <w:r w:rsidRPr="00E245A7">
              <w:rPr>
                <w:szCs w:val="24"/>
              </w:rPr>
              <w:t>Practical functional assessment</w:t>
            </w:r>
            <w:r>
              <w:rPr>
                <w:szCs w:val="24"/>
              </w:rPr>
              <w:t xml:space="preserve"> process</w:t>
            </w:r>
          </w:p>
        </w:tc>
        <w:tc>
          <w:tcPr>
            <w:tcW w:w="5220" w:type="dxa"/>
            <w:vAlign w:val="center"/>
          </w:tcPr>
          <w:p w14:paraId="37BB7735" w14:textId="409F1034" w:rsidR="00E313C7" w:rsidRPr="00E245A7" w:rsidRDefault="00E313C7" w:rsidP="00E313C7">
            <w:pPr>
              <w:rPr>
                <w:szCs w:val="24"/>
              </w:rPr>
            </w:pPr>
            <w:r w:rsidRPr="00E245A7">
              <w:rPr>
                <w:szCs w:val="24"/>
              </w:rPr>
              <w:t xml:space="preserve">This is the new </w:t>
            </w:r>
            <w:r>
              <w:rPr>
                <w:szCs w:val="24"/>
              </w:rPr>
              <w:t>(and improved #notsorry) name for the IISCA. It includes an open-ended interview and a functional analysis to demonstrate functional control over problem behavior. Just so happens to be way more practical than the traditional FA.</w:t>
            </w:r>
          </w:p>
        </w:tc>
      </w:tr>
      <w:tr w:rsidR="00E313C7" w14:paraId="6484C732" w14:textId="77777777" w:rsidTr="00814F8C">
        <w:trPr>
          <w:trHeight w:val="576"/>
        </w:trPr>
        <w:tc>
          <w:tcPr>
            <w:tcW w:w="2016" w:type="dxa"/>
            <w:vAlign w:val="center"/>
          </w:tcPr>
          <w:p w14:paraId="77647410" w14:textId="77777777" w:rsidR="00E313C7" w:rsidRDefault="00E313C7" w:rsidP="00E313C7">
            <w:pPr>
              <w:rPr>
                <w:sz w:val="24"/>
                <w:szCs w:val="24"/>
              </w:rPr>
            </w:pPr>
            <w:r>
              <w:rPr>
                <w:sz w:val="24"/>
                <w:szCs w:val="24"/>
              </w:rPr>
              <w:t>IISCA</w:t>
            </w:r>
          </w:p>
        </w:tc>
        <w:tc>
          <w:tcPr>
            <w:tcW w:w="4050" w:type="dxa"/>
            <w:vAlign w:val="center"/>
          </w:tcPr>
          <w:p w14:paraId="63C5891D" w14:textId="77777777" w:rsidR="00E313C7" w:rsidRPr="00750DB7" w:rsidRDefault="00E313C7" w:rsidP="00E313C7">
            <w:pPr>
              <w:rPr>
                <w:sz w:val="24"/>
                <w:szCs w:val="24"/>
              </w:rPr>
            </w:pPr>
            <w:r>
              <w:rPr>
                <w:sz w:val="24"/>
                <w:szCs w:val="24"/>
              </w:rPr>
              <w:t>I</w:t>
            </w:r>
            <w:r w:rsidRPr="00E245A7">
              <w:rPr>
                <w:sz w:val="24"/>
                <w:szCs w:val="24"/>
              </w:rPr>
              <w:t>nterview-informed synthesized contingency analysis</w:t>
            </w:r>
          </w:p>
        </w:tc>
        <w:tc>
          <w:tcPr>
            <w:tcW w:w="5220" w:type="dxa"/>
            <w:vAlign w:val="center"/>
          </w:tcPr>
          <w:p w14:paraId="2C2A0EC1" w14:textId="2B18683A" w:rsidR="00E313C7" w:rsidRPr="00750DB7" w:rsidRDefault="00E313C7" w:rsidP="00E313C7">
            <w:pPr>
              <w:rPr>
                <w:sz w:val="24"/>
                <w:szCs w:val="24"/>
              </w:rPr>
            </w:pPr>
            <w:r>
              <w:rPr>
                <w:sz w:val="24"/>
                <w:szCs w:val="24"/>
              </w:rPr>
              <w:t>This is the old acronym for the functional analysis explained in the process above. Some people like this acronym more than the PFA. They are wrong.</w:t>
            </w:r>
          </w:p>
        </w:tc>
      </w:tr>
      <w:tr w:rsidR="00E313C7" w14:paraId="51C203B0" w14:textId="77777777" w:rsidTr="00814F8C">
        <w:trPr>
          <w:trHeight w:val="576"/>
        </w:trPr>
        <w:tc>
          <w:tcPr>
            <w:tcW w:w="2016" w:type="dxa"/>
            <w:vAlign w:val="center"/>
          </w:tcPr>
          <w:p w14:paraId="54DAB523" w14:textId="1DD67A0E" w:rsidR="00E313C7" w:rsidRDefault="00E313C7" w:rsidP="00E313C7">
            <w:pPr>
              <w:rPr>
                <w:sz w:val="24"/>
                <w:szCs w:val="24"/>
              </w:rPr>
            </w:pPr>
            <w:r>
              <w:rPr>
                <w:sz w:val="24"/>
                <w:szCs w:val="24"/>
              </w:rPr>
              <w:t>Open-ended interview</w:t>
            </w:r>
          </w:p>
        </w:tc>
        <w:tc>
          <w:tcPr>
            <w:tcW w:w="4050" w:type="dxa"/>
            <w:vAlign w:val="center"/>
          </w:tcPr>
          <w:p w14:paraId="6563CFBC" w14:textId="6263311D" w:rsidR="00E313C7" w:rsidRPr="00750DB7" w:rsidRDefault="00E313C7" w:rsidP="00E313C7">
            <w:pPr>
              <w:rPr>
                <w:sz w:val="24"/>
                <w:szCs w:val="24"/>
              </w:rPr>
            </w:pPr>
            <w:r>
              <w:rPr>
                <w:sz w:val="24"/>
                <w:szCs w:val="24"/>
              </w:rPr>
              <w:t>This is a set of open-ended questions that were published by Dr. Hanley in 2012. Check out the PFA website for access to it</w:t>
            </w:r>
          </w:p>
        </w:tc>
        <w:tc>
          <w:tcPr>
            <w:tcW w:w="5220" w:type="dxa"/>
            <w:vAlign w:val="center"/>
          </w:tcPr>
          <w:p w14:paraId="41255F33" w14:textId="126020A5" w:rsidR="00E313C7" w:rsidRPr="00750DB7" w:rsidRDefault="00E313C7" w:rsidP="00E313C7">
            <w:pPr>
              <w:rPr>
                <w:sz w:val="24"/>
                <w:szCs w:val="24"/>
              </w:rPr>
            </w:pPr>
            <w:r>
              <w:rPr>
                <w:sz w:val="24"/>
                <w:szCs w:val="24"/>
              </w:rPr>
              <w:t xml:space="preserve">This is where the magic starts. The interview is designed to get qualitatively rich information to design your functional analysis with. We are done with those </w:t>
            </w:r>
            <w:r w:rsidRPr="00933DEF">
              <w:rPr>
                <w:sz w:val="24"/>
                <w:szCs w:val="24"/>
              </w:rPr>
              <w:t>generic</w:t>
            </w:r>
            <w:r>
              <w:rPr>
                <w:sz w:val="24"/>
                <w:szCs w:val="24"/>
              </w:rPr>
              <w:t xml:space="preserve"> conditions and moving on toward the good i</w:t>
            </w:r>
            <w:r w:rsidRPr="00750DB7">
              <w:rPr>
                <w:sz w:val="24"/>
                <w:szCs w:val="24"/>
              </w:rPr>
              <w:t>diosyncratic</w:t>
            </w:r>
            <w:r>
              <w:rPr>
                <w:sz w:val="24"/>
                <w:szCs w:val="24"/>
              </w:rPr>
              <w:t xml:space="preserve"> stuff.</w:t>
            </w:r>
          </w:p>
        </w:tc>
      </w:tr>
      <w:tr w:rsidR="00E313C7" w14:paraId="667E52F4" w14:textId="77777777" w:rsidTr="00814F8C">
        <w:trPr>
          <w:trHeight w:val="576"/>
        </w:trPr>
        <w:tc>
          <w:tcPr>
            <w:tcW w:w="2016" w:type="dxa"/>
            <w:vAlign w:val="center"/>
          </w:tcPr>
          <w:p w14:paraId="1B1460D0" w14:textId="77777777" w:rsidR="00E313C7" w:rsidRPr="00750DB7" w:rsidRDefault="00E313C7" w:rsidP="00E313C7">
            <w:pPr>
              <w:rPr>
                <w:sz w:val="24"/>
                <w:szCs w:val="24"/>
              </w:rPr>
            </w:pPr>
            <w:r>
              <w:rPr>
                <w:sz w:val="24"/>
                <w:szCs w:val="24"/>
              </w:rPr>
              <w:t>SBT</w:t>
            </w:r>
          </w:p>
        </w:tc>
        <w:tc>
          <w:tcPr>
            <w:tcW w:w="4050" w:type="dxa"/>
            <w:vAlign w:val="center"/>
          </w:tcPr>
          <w:p w14:paraId="77D2D849" w14:textId="77777777" w:rsidR="00E313C7" w:rsidRPr="00750DB7" w:rsidRDefault="00E313C7" w:rsidP="00E313C7">
            <w:pPr>
              <w:rPr>
                <w:sz w:val="24"/>
                <w:szCs w:val="24"/>
              </w:rPr>
            </w:pPr>
            <w:r>
              <w:rPr>
                <w:sz w:val="24"/>
                <w:szCs w:val="24"/>
              </w:rPr>
              <w:t>Skill-based treatment</w:t>
            </w:r>
          </w:p>
        </w:tc>
        <w:tc>
          <w:tcPr>
            <w:tcW w:w="5220" w:type="dxa"/>
            <w:vAlign w:val="center"/>
          </w:tcPr>
          <w:p w14:paraId="6EC068B8" w14:textId="48B5BACE" w:rsidR="00E313C7" w:rsidRPr="00750DB7" w:rsidRDefault="00E313C7" w:rsidP="00E313C7">
            <w:pPr>
              <w:rPr>
                <w:sz w:val="24"/>
                <w:szCs w:val="24"/>
              </w:rPr>
            </w:pPr>
            <w:r>
              <w:rPr>
                <w:sz w:val="24"/>
                <w:szCs w:val="24"/>
              </w:rPr>
              <w:t>The PFA gives you a good understanding of the problem behavior… now what? There are a million different approaches you can take. The SBT process boils down the most commonly used and effective interventions (e.g. FCT &amp; schedule thinning) and puts it together in a nice package that will reliability get great socially valid results.</w:t>
            </w:r>
          </w:p>
        </w:tc>
      </w:tr>
      <w:tr w:rsidR="00E313C7" w14:paraId="630FEBD8" w14:textId="77777777" w:rsidTr="00814F8C">
        <w:trPr>
          <w:trHeight w:val="576"/>
        </w:trPr>
        <w:tc>
          <w:tcPr>
            <w:tcW w:w="2016" w:type="dxa"/>
            <w:vAlign w:val="center"/>
          </w:tcPr>
          <w:p w14:paraId="17413B13" w14:textId="77777777" w:rsidR="00E313C7" w:rsidRDefault="00E313C7" w:rsidP="00E313C7">
            <w:pPr>
              <w:rPr>
                <w:sz w:val="24"/>
                <w:szCs w:val="24"/>
              </w:rPr>
            </w:pPr>
            <w:r>
              <w:rPr>
                <w:sz w:val="24"/>
                <w:szCs w:val="24"/>
              </w:rPr>
              <w:t>Synthesized Reinforcement (SR)</w:t>
            </w:r>
          </w:p>
        </w:tc>
        <w:tc>
          <w:tcPr>
            <w:tcW w:w="4050" w:type="dxa"/>
            <w:vAlign w:val="center"/>
          </w:tcPr>
          <w:p w14:paraId="3C8418FA" w14:textId="77777777" w:rsidR="00E313C7" w:rsidRPr="00750DB7" w:rsidRDefault="00E313C7" w:rsidP="00E313C7">
            <w:pPr>
              <w:rPr>
                <w:sz w:val="24"/>
                <w:szCs w:val="24"/>
              </w:rPr>
            </w:pPr>
            <w:r>
              <w:rPr>
                <w:sz w:val="24"/>
                <w:szCs w:val="24"/>
              </w:rPr>
              <w:t>Combining reinforcers as a whole reinforcement context instead of looking at individual reinforcement contingencies</w:t>
            </w:r>
          </w:p>
        </w:tc>
        <w:tc>
          <w:tcPr>
            <w:tcW w:w="5220" w:type="dxa"/>
            <w:vAlign w:val="center"/>
          </w:tcPr>
          <w:p w14:paraId="32BEF6D4" w14:textId="77777777" w:rsidR="00E313C7" w:rsidRPr="00750DB7" w:rsidRDefault="00E313C7" w:rsidP="00E313C7">
            <w:pPr>
              <w:rPr>
                <w:sz w:val="24"/>
                <w:szCs w:val="24"/>
              </w:rPr>
            </w:pPr>
            <w:r>
              <w:rPr>
                <w:sz w:val="24"/>
                <w:szCs w:val="24"/>
              </w:rPr>
              <w:t>It is not worth it to go to the movies just to watch a movie. I have to have a large tub of popcorn, large coke, and my wife for me to actually make the trip. People usually do not just want to escape to nothing, this term just helps us focus on the big picture with all of the fine details instead of only the fine details.</w:t>
            </w:r>
          </w:p>
        </w:tc>
      </w:tr>
      <w:tr w:rsidR="00E313C7" w14:paraId="1F64A179" w14:textId="77777777" w:rsidTr="00814F8C">
        <w:trPr>
          <w:trHeight w:val="576"/>
        </w:trPr>
        <w:tc>
          <w:tcPr>
            <w:tcW w:w="2016" w:type="dxa"/>
            <w:vAlign w:val="center"/>
          </w:tcPr>
          <w:p w14:paraId="74D7AC96" w14:textId="77777777" w:rsidR="00E313C7" w:rsidRDefault="00E313C7" w:rsidP="00E313C7">
            <w:pPr>
              <w:rPr>
                <w:sz w:val="24"/>
                <w:szCs w:val="24"/>
              </w:rPr>
            </w:pPr>
            <w:r>
              <w:rPr>
                <w:sz w:val="24"/>
                <w:szCs w:val="24"/>
              </w:rPr>
              <w:t>HRE</w:t>
            </w:r>
          </w:p>
        </w:tc>
        <w:tc>
          <w:tcPr>
            <w:tcW w:w="4050" w:type="dxa"/>
            <w:vAlign w:val="center"/>
          </w:tcPr>
          <w:p w14:paraId="1104DEA5" w14:textId="77777777" w:rsidR="00E313C7" w:rsidRPr="00750DB7" w:rsidRDefault="00E313C7" w:rsidP="00E313C7">
            <w:pPr>
              <w:rPr>
                <w:sz w:val="24"/>
                <w:szCs w:val="24"/>
              </w:rPr>
            </w:pPr>
            <w:r>
              <w:rPr>
                <w:sz w:val="24"/>
                <w:szCs w:val="24"/>
              </w:rPr>
              <w:t>Happy, relaxed, and engaged</w:t>
            </w:r>
          </w:p>
        </w:tc>
        <w:tc>
          <w:tcPr>
            <w:tcW w:w="5220" w:type="dxa"/>
            <w:vAlign w:val="center"/>
          </w:tcPr>
          <w:p w14:paraId="02DE2601" w14:textId="0CD11E21" w:rsidR="00E313C7" w:rsidRPr="00750DB7" w:rsidRDefault="00E313C7" w:rsidP="00E313C7">
            <w:pPr>
              <w:rPr>
                <w:sz w:val="24"/>
                <w:szCs w:val="24"/>
              </w:rPr>
            </w:pPr>
            <w:r>
              <w:rPr>
                <w:sz w:val="24"/>
                <w:szCs w:val="24"/>
              </w:rPr>
              <w:t xml:space="preserve">This describes client behavior and affect when you have the right SR condition. Producing HRE in the SR condition is the goal because we want to be teaching from a place of joy instead of suckiness. </w:t>
            </w:r>
          </w:p>
        </w:tc>
      </w:tr>
      <w:tr w:rsidR="00E313C7" w14:paraId="5A75302A" w14:textId="77777777" w:rsidTr="00814F8C">
        <w:trPr>
          <w:trHeight w:val="576"/>
        </w:trPr>
        <w:tc>
          <w:tcPr>
            <w:tcW w:w="2016" w:type="dxa"/>
            <w:vAlign w:val="center"/>
          </w:tcPr>
          <w:p w14:paraId="72935FC5" w14:textId="77777777" w:rsidR="00E313C7" w:rsidRDefault="00E313C7" w:rsidP="00E313C7">
            <w:pPr>
              <w:rPr>
                <w:sz w:val="24"/>
                <w:szCs w:val="24"/>
              </w:rPr>
            </w:pPr>
            <w:r>
              <w:rPr>
                <w:sz w:val="24"/>
                <w:szCs w:val="24"/>
              </w:rPr>
              <w:t>Eng</w:t>
            </w:r>
          </w:p>
        </w:tc>
        <w:tc>
          <w:tcPr>
            <w:tcW w:w="4050" w:type="dxa"/>
            <w:vAlign w:val="center"/>
          </w:tcPr>
          <w:p w14:paraId="1ACDFDFB" w14:textId="77777777" w:rsidR="00E313C7" w:rsidRPr="00750DB7" w:rsidRDefault="00E313C7" w:rsidP="00E313C7">
            <w:pPr>
              <w:rPr>
                <w:sz w:val="24"/>
                <w:szCs w:val="24"/>
              </w:rPr>
            </w:pPr>
            <w:r>
              <w:rPr>
                <w:sz w:val="24"/>
                <w:szCs w:val="24"/>
              </w:rPr>
              <w:t>Engaged</w:t>
            </w:r>
          </w:p>
        </w:tc>
        <w:tc>
          <w:tcPr>
            <w:tcW w:w="5220" w:type="dxa"/>
            <w:vAlign w:val="center"/>
          </w:tcPr>
          <w:p w14:paraId="6B9551EF" w14:textId="06493855" w:rsidR="00E313C7" w:rsidRPr="00750DB7" w:rsidRDefault="00E313C7" w:rsidP="00E313C7">
            <w:pPr>
              <w:rPr>
                <w:sz w:val="24"/>
                <w:szCs w:val="24"/>
              </w:rPr>
            </w:pPr>
            <w:r>
              <w:rPr>
                <w:sz w:val="24"/>
                <w:szCs w:val="24"/>
              </w:rPr>
              <w:t>You will see this on the SBT data sheet. Circle this if the learner was engaged (or HRE) for over half of the SR condition. This measure is important because it helps us know that the reinforcers are still valuable to the client, and its absence prompts us to re-examine SR</w:t>
            </w:r>
          </w:p>
        </w:tc>
      </w:tr>
    </w:tbl>
    <w:p w14:paraId="3D011288" w14:textId="6D30BA87" w:rsidR="00814F8C" w:rsidRDefault="00814F8C"/>
    <w:p w14:paraId="0170C60E" w14:textId="77777777" w:rsidR="00814F8C" w:rsidRDefault="00814F8C"/>
    <w:tbl>
      <w:tblPr>
        <w:tblStyle w:val="TableGrid"/>
        <w:tblW w:w="11286" w:type="dxa"/>
        <w:tblInd w:w="-995" w:type="dxa"/>
        <w:tblLook w:val="04A0" w:firstRow="1" w:lastRow="0" w:firstColumn="1" w:lastColumn="0" w:noHBand="0" w:noVBand="1"/>
      </w:tblPr>
      <w:tblGrid>
        <w:gridCol w:w="2016"/>
        <w:gridCol w:w="4050"/>
        <w:gridCol w:w="5220"/>
      </w:tblGrid>
      <w:tr w:rsidR="00933DEF" w14:paraId="4EBDC08E" w14:textId="77777777" w:rsidTr="00814F8C">
        <w:trPr>
          <w:trHeight w:val="576"/>
        </w:trPr>
        <w:tc>
          <w:tcPr>
            <w:tcW w:w="2016" w:type="dxa"/>
            <w:vAlign w:val="center"/>
          </w:tcPr>
          <w:p w14:paraId="5CC59C4A" w14:textId="77777777" w:rsidR="00933DEF" w:rsidRDefault="00933DEF" w:rsidP="00933DEF">
            <w:pPr>
              <w:rPr>
                <w:sz w:val="24"/>
                <w:szCs w:val="24"/>
              </w:rPr>
            </w:pPr>
            <w:r>
              <w:rPr>
                <w:sz w:val="24"/>
                <w:szCs w:val="24"/>
              </w:rPr>
              <w:t>EO</w:t>
            </w:r>
          </w:p>
        </w:tc>
        <w:tc>
          <w:tcPr>
            <w:tcW w:w="4050" w:type="dxa"/>
            <w:vAlign w:val="center"/>
          </w:tcPr>
          <w:p w14:paraId="2409A557" w14:textId="2AD4083E" w:rsidR="00933DEF" w:rsidRPr="00750DB7" w:rsidRDefault="004E56B5" w:rsidP="00933DEF">
            <w:pPr>
              <w:rPr>
                <w:sz w:val="24"/>
                <w:szCs w:val="24"/>
              </w:rPr>
            </w:pPr>
            <w:r w:rsidRPr="004E56B5">
              <w:rPr>
                <w:sz w:val="24"/>
                <w:szCs w:val="24"/>
              </w:rPr>
              <w:t>Establishing Operation</w:t>
            </w:r>
          </w:p>
        </w:tc>
        <w:tc>
          <w:tcPr>
            <w:tcW w:w="5220" w:type="dxa"/>
            <w:vAlign w:val="center"/>
          </w:tcPr>
          <w:p w14:paraId="2118C802" w14:textId="3ACEAA24" w:rsidR="00933DEF" w:rsidRPr="00750DB7" w:rsidRDefault="00933DEF" w:rsidP="00E313C7">
            <w:pPr>
              <w:rPr>
                <w:sz w:val="24"/>
                <w:szCs w:val="24"/>
              </w:rPr>
            </w:pPr>
            <w:r>
              <w:rPr>
                <w:sz w:val="24"/>
                <w:szCs w:val="24"/>
              </w:rPr>
              <w:t>Uh oh. Feels like you are back in school again eh? EOs are the things that create a motivating context for behavior to occur. The teacher saying “it is time to clean up” makes behavior</w:t>
            </w:r>
            <w:r w:rsidR="00E313C7">
              <w:rPr>
                <w:sz w:val="24"/>
                <w:szCs w:val="24"/>
              </w:rPr>
              <w:t>s</w:t>
            </w:r>
            <w:r>
              <w:rPr>
                <w:sz w:val="24"/>
                <w:szCs w:val="24"/>
              </w:rPr>
              <w:t xml:space="preserve"> </w:t>
            </w:r>
            <w:r w:rsidR="00E313C7">
              <w:rPr>
                <w:sz w:val="24"/>
                <w:szCs w:val="24"/>
              </w:rPr>
              <w:t>that</w:t>
            </w:r>
            <w:r>
              <w:rPr>
                <w:sz w:val="24"/>
                <w:szCs w:val="24"/>
              </w:rPr>
              <w:t xml:space="preserve"> avoid cleaning up and extend play </w:t>
            </w:r>
            <w:r w:rsidR="00E313C7">
              <w:rPr>
                <w:sz w:val="24"/>
                <w:szCs w:val="24"/>
              </w:rPr>
              <w:t>more probable</w:t>
            </w:r>
            <w:r>
              <w:rPr>
                <w:sz w:val="24"/>
                <w:szCs w:val="24"/>
              </w:rPr>
              <w:t xml:space="preserve">. If </w:t>
            </w:r>
            <w:r w:rsidR="00790289">
              <w:rPr>
                <w:sz w:val="24"/>
                <w:szCs w:val="24"/>
              </w:rPr>
              <w:t>the teacher didn’t say anything, those behaviors would never occur.</w:t>
            </w:r>
          </w:p>
        </w:tc>
      </w:tr>
      <w:tr w:rsidR="00933DEF" w14:paraId="2288F814" w14:textId="77777777" w:rsidTr="00814F8C">
        <w:trPr>
          <w:trHeight w:val="576"/>
        </w:trPr>
        <w:tc>
          <w:tcPr>
            <w:tcW w:w="2016" w:type="dxa"/>
            <w:vAlign w:val="center"/>
          </w:tcPr>
          <w:p w14:paraId="6090DA88" w14:textId="77777777" w:rsidR="00933DEF" w:rsidRDefault="00933DEF" w:rsidP="00933DEF">
            <w:pPr>
              <w:rPr>
                <w:sz w:val="24"/>
                <w:szCs w:val="24"/>
              </w:rPr>
            </w:pPr>
            <w:r>
              <w:rPr>
                <w:sz w:val="24"/>
                <w:szCs w:val="24"/>
              </w:rPr>
              <w:t>Progressing the EO</w:t>
            </w:r>
          </w:p>
        </w:tc>
        <w:tc>
          <w:tcPr>
            <w:tcW w:w="4050" w:type="dxa"/>
            <w:vAlign w:val="center"/>
          </w:tcPr>
          <w:p w14:paraId="301C702B" w14:textId="2561EE0A" w:rsidR="00933DEF" w:rsidRPr="00750DB7" w:rsidRDefault="00790289" w:rsidP="001E05DA">
            <w:pPr>
              <w:rPr>
                <w:sz w:val="24"/>
                <w:szCs w:val="24"/>
              </w:rPr>
            </w:pPr>
            <w:r>
              <w:rPr>
                <w:sz w:val="24"/>
                <w:szCs w:val="24"/>
              </w:rPr>
              <w:t xml:space="preserve">Continuing to “poke the bear” because the SBT chain is not </w:t>
            </w:r>
            <w:r w:rsidR="001E05DA">
              <w:rPr>
                <w:sz w:val="24"/>
                <w:szCs w:val="24"/>
              </w:rPr>
              <w:t>evoked</w:t>
            </w:r>
            <w:r>
              <w:rPr>
                <w:sz w:val="24"/>
                <w:szCs w:val="24"/>
              </w:rPr>
              <w:t xml:space="preserve"> yet and no PB has occurred.</w:t>
            </w:r>
          </w:p>
        </w:tc>
        <w:tc>
          <w:tcPr>
            <w:tcW w:w="5220" w:type="dxa"/>
            <w:vAlign w:val="center"/>
          </w:tcPr>
          <w:p w14:paraId="4E07F684" w14:textId="437987F0" w:rsidR="00933DEF" w:rsidRPr="00750DB7" w:rsidRDefault="00790289" w:rsidP="00D67311">
            <w:pPr>
              <w:rPr>
                <w:sz w:val="24"/>
                <w:szCs w:val="24"/>
              </w:rPr>
            </w:pPr>
            <w:r>
              <w:rPr>
                <w:sz w:val="24"/>
                <w:szCs w:val="24"/>
              </w:rPr>
              <w:t>This is what we do when targeted behavior is</w:t>
            </w:r>
            <w:r w:rsidR="001E05DA">
              <w:rPr>
                <w:sz w:val="24"/>
                <w:szCs w:val="24"/>
              </w:rPr>
              <w:t xml:space="preserve"> not</w:t>
            </w:r>
            <w:r>
              <w:rPr>
                <w:sz w:val="24"/>
                <w:szCs w:val="24"/>
              </w:rPr>
              <w:t xml:space="preserve"> occurring</w:t>
            </w:r>
            <w:r w:rsidR="001E05DA">
              <w:rPr>
                <w:sz w:val="24"/>
                <w:szCs w:val="24"/>
              </w:rPr>
              <w:t xml:space="preserve"> when it is supposed to</w:t>
            </w:r>
            <w:r>
              <w:rPr>
                <w:sz w:val="24"/>
                <w:szCs w:val="24"/>
              </w:rPr>
              <w:t xml:space="preserve">. You might tell your learner to pick up… but they just keep on playing without saying the FCR or emitting PB until you progress to the EO to the point that you block play while repeating the </w:t>
            </w:r>
            <w:r w:rsidR="00D67311">
              <w:rPr>
                <w:sz w:val="24"/>
                <w:szCs w:val="24"/>
              </w:rPr>
              <w:t>instruction</w:t>
            </w:r>
            <w:r>
              <w:rPr>
                <w:sz w:val="24"/>
                <w:szCs w:val="24"/>
              </w:rPr>
              <w:t>.</w:t>
            </w:r>
          </w:p>
        </w:tc>
      </w:tr>
      <w:tr w:rsidR="00E313C7" w14:paraId="72DC82AF" w14:textId="77777777" w:rsidTr="00814F8C">
        <w:trPr>
          <w:trHeight w:val="576"/>
        </w:trPr>
        <w:tc>
          <w:tcPr>
            <w:tcW w:w="2016" w:type="dxa"/>
            <w:vAlign w:val="center"/>
          </w:tcPr>
          <w:p w14:paraId="205AE020" w14:textId="7673E5A1" w:rsidR="00E313C7" w:rsidRDefault="00E313C7" w:rsidP="00E313C7">
            <w:pPr>
              <w:rPr>
                <w:sz w:val="24"/>
                <w:szCs w:val="24"/>
              </w:rPr>
            </w:pPr>
            <w:r>
              <w:rPr>
                <w:sz w:val="24"/>
                <w:szCs w:val="24"/>
              </w:rPr>
              <w:t>PB</w:t>
            </w:r>
          </w:p>
        </w:tc>
        <w:tc>
          <w:tcPr>
            <w:tcW w:w="4050" w:type="dxa"/>
            <w:vAlign w:val="center"/>
          </w:tcPr>
          <w:p w14:paraId="5954EB2A" w14:textId="573D4361" w:rsidR="00E313C7" w:rsidRDefault="00E313C7" w:rsidP="00E313C7">
            <w:pPr>
              <w:rPr>
                <w:sz w:val="24"/>
                <w:szCs w:val="24"/>
              </w:rPr>
            </w:pPr>
            <w:r>
              <w:rPr>
                <w:sz w:val="24"/>
                <w:szCs w:val="24"/>
              </w:rPr>
              <w:t xml:space="preserve">Problem behavior </w:t>
            </w:r>
          </w:p>
        </w:tc>
        <w:tc>
          <w:tcPr>
            <w:tcW w:w="5220" w:type="dxa"/>
            <w:vAlign w:val="center"/>
          </w:tcPr>
          <w:p w14:paraId="29CE854C" w14:textId="644EBDAC" w:rsidR="00E313C7" w:rsidRDefault="00E313C7" w:rsidP="00E313C7">
            <w:pPr>
              <w:rPr>
                <w:sz w:val="24"/>
                <w:szCs w:val="24"/>
              </w:rPr>
            </w:pPr>
            <w:r>
              <w:rPr>
                <w:sz w:val="24"/>
                <w:szCs w:val="24"/>
              </w:rPr>
              <w:t xml:space="preserve">This might not be your favorite terminology to describe behaviors that are targeted to decrease but it is what is currently being used regularly by the FTF team and in the </w:t>
            </w:r>
            <w:r w:rsidRPr="00202946">
              <w:rPr>
                <w:sz w:val="24"/>
                <w:szCs w:val="24"/>
              </w:rPr>
              <w:t>literature</w:t>
            </w:r>
            <w:r>
              <w:rPr>
                <w:sz w:val="24"/>
                <w:szCs w:val="24"/>
              </w:rPr>
              <w:t xml:space="preserve">. These are the behaviors </w:t>
            </w:r>
            <w:r>
              <w:t>that interfere with one’s daily functioning, and they are concerning to important people in the client’s life.</w:t>
            </w:r>
            <w:r>
              <w:rPr>
                <w:sz w:val="24"/>
                <w:szCs w:val="24"/>
              </w:rPr>
              <w:t xml:space="preserve"> </w:t>
            </w:r>
          </w:p>
        </w:tc>
      </w:tr>
      <w:tr w:rsidR="00E313C7" w14:paraId="3A468FD2" w14:textId="77777777" w:rsidTr="00814F8C">
        <w:trPr>
          <w:trHeight w:val="576"/>
        </w:trPr>
        <w:tc>
          <w:tcPr>
            <w:tcW w:w="2016" w:type="dxa"/>
            <w:vAlign w:val="center"/>
          </w:tcPr>
          <w:p w14:paraId="5137348B" w14:textId="3BCF5CBB" w:rsidR="00E313C7" w:rsidRDefault="00E313C7" w:rsidP="00E313C7">
            <w:pPr>
              <w:rPr>
                <w:sz w:val="24"/>
                <w:szCs w:val="24"/>
              </w:rPr>
            </w:pPr>
            <w:r>
              <w:rPr>
                <w:sz w:val="24"/>
                <w:szCs w:val="24"/>
              </w:rPr>
              <w:t>SPB</w:t>
            </w:r>
          </w:p>
        </w:tc>
        <w:tc>
          <w:tcPr>
            <w:tcW w:w="4050" w:type="dxa"/>
            <w:vAlign w:val="center"/>
          </w:tcPr>
          <w:p w14:paraId="4DE7915C" w14:textId="1D254555" w:rsidR="00E313C7" w:rsidRDefault="00E313C7" w:rsidP="00E313C7">
            <w:pPr>
              <w:rPr>
                <w:sz w:val="24"/>
                <w:szCs w:val="24"/>
              </w:rPr>
            </w:pPr>
            <w:r>
              <w:rPr>
                <w:sz w:val="24"/>
                <w:szCs w:val="24"/>
              </w:rPr>
              <w:t>Severe problem behavior</w:t>
            </w:r>
          </w:p>
        </w:tc>
        <w:tc>
          <w:tcPr>
            <w:tcW w:w="5220" w:type="dxa"/>
            <w:vAlign w:val="center"/>
          </w:tcPr>
          <w:p w14:paraId="47C06098" w14:textId="39E187B9" w:rsidR="00E313C7" w:rsidRDefault="00E313C7" w:rsidP="00E313C7">
            <w:pPr>
              <w:rPr>
                <w:sz w:val="24"/>
                <w:szCs w:val="24"/>
              </w:rPr>
            </w:pPr>
            <w:r>
              <w:rPr>
                <w:sz w:val="24"/>
                <w:szCs w:val="24"/>
              </w:rPr>
              <w:t>It’s like PB but severe. It is usually distinguished by its capacity to harm people and/or property.</w:t>
            </w:r>
          </w:p>
        </w:tc>
      </w:tr>
      <w:tr w:rsidR="00E313C7" w14:paraId="151C767E" w14:textId="77777777" w:rsidTr="00814F8C">
        <w:trPr>
          <w:trHeight w:val="576"/>
        </w:trPr>
        <w:tc>
          <w:tcPr>
            <w:tcW w:w="2016" w:type="dxa"/>
            <w:vAlign w:val="center"/>
          </w:tcPr>
          <w:p w14:paraId="3CF670A3" w14:textId="1C20A6BE" w:rsidR="00E313C7" w:rsidRDefault="00E313C7" w:rsidP="00E313C7">
            <w:pPr>
              <w:rPr>
                <w:sz w:val="24"/>
                <w:szCs w:val="24"/>
              </w:rPr>
            </w:pPr>
            <w:r>
              <w:rPr>
                <w:sz w:val="24"/>
                <w:szCs w:val="24"/>
              </w:rPr>
              <w:t>R1</w:t>
            </w:r>
          </w:p>
        </w:tc>
        <w:tc>
          <w:tcPr>
            <w:tcW w:w="4050" w:type="dxa"/>
            <w:vAlign w:val="center"/>
          </w:tcPr>
          <w:p w14:paraId="554BF076" w14:textId="2BA97508" w:rsidR="00E313C7" w:rsidRDefault="00E313C7" w:rsidP="00E313C7">
            <w:pPr>
              <w:rPr>
                <w:sz w:val="24"/>
                <w:szCs w:val="24"/>
              </w:rPr>
            </w:pPr>
            <w:r>
              <w:rPr>
                <w:sz w:val="24"/>
                <w:szCs w:val="24"/>
              </w:rPr>
              <w:t>Dangerous behavior</w:t>
            </w:r>
          </w:p>
        </w:tc>
        <w:tc>
          <w:tcPr>
            <w:tcW w:w="5220" w:type="dxa"/>
            <w:vAlign w:val="center"/>
          </w:tcPr>
          <w:p w14:paraId="5D54B123" w14:textId="1EFB7B9D" w:rsidR="00E313C7" w:rsidRDefault="00E313C7" w:rsidP="00E313C7">
            <w:pPr>
              <w:rPr>
                <w:sz w:val="24"/>
                <w:szCs w:val="24"/>
              </w:rPr>
            </w:pPr>
            <w:r>
              <w:rPr>
                <w:sz w:val="24"/>
                <w:szCs w:val="24"/>
              </w:rPr>
              <w:t>This is the reason why we are doing the full blown PFA/SBT process in the first place. These are the behaviors we ideally never want to see because it’s all about Safety, T</w:t>
            </w:r>
            <w:r w:rsidRPr="00202946">
              <w:rPr>
                <w:sz w:val="24"/>
                <w:szCs w:val="24"/>
              </w:rPr>
              <w:t>elevisability</w:t>
            </w:r>
            <w:r>
              <w:rPr>
                <w:sz w:val="24"/>
                <w:szCs w:val="24"/>
              </w:rPr>
              <w:t>(Dignity), and Rapport.</w:t>
            </w:r>
          </w:p>
        </w:tc>
      </w:tr>
      <w:tr w:rsidR="00E313C7" w14:paraId="2815B3EB" w14:textId="77777777" w:rsidTr="00814F8C">
        <w:trPr>
          <w:trHeight w:val="576"/>
        </w:trPr>
        <w:tc>
          <w:tcPr>
            <w:tcW w:w="2016" w:type="dxa"/>
            <w:vAlign w:val="center"/>
          </w:tcPr>
          <w:p w14:paraId="6C205AE4" w14:textId="30C2095B" w:rsidR="00E313C7" w:rsidRDefault="00E313C7" w:rsidP="00E313C7">
            <w:pPr>
              <w:rPr>
                <w:sz w:val="24"/>
                <w:szCs w:val="24"/>
              </w:rPr>
            </w:pPr>
            <w:r>
              <w:rPr>
                <w:sz w:val="24"/>
                <w:szCs w:val="24"/>
              </w:rPr>
              <w:t>R2</w:t>
            </w:r>
          </w:p>
        </w:tc>
        <w:tc>
          <w:tcPr>
            <w:tcW w:w="4050" w:type="dxa"/>
            <w:vAlign w:val="center"/>
          </w:tcPr>
          <w:p w14:paraId="304BBC37" w14:textId="1EEDC14D" w:rsidR="00E313C7" w:rsidRDefault="00E313C7" w:rsidP="00E313C7">
            <w:pPr>
              <w:rPr>
                <w:sz w:val="24"/>
                <w:szCs w:val="24"/>
              </w:rPr>
            </w:pPr>
            <w:r>
              <w:rPr>
                <w:sz w:val="24"/>
                <w:szCs w:val="24"/>
              </w:rPr>
              <w:t xml:space="preserve">Non-dangerous behavior (often are precursors to R1) </w:t>
            </w:r>
          </w:p>
        </w:tc>
        <w:tc>
          <w:tcPr>
            <w:tcW w:w="5220" w:type="dxa"/>
            <w:vAlign w:val="center"/>
          </w:tcPr>
          <w:p w14:paraId="6480464C" w14:textId="221D6743" w:rsidR="00E313C7" w:rsidRDefault="00E313C7" w:rsidP="00E313C7">
            <w:pPr>
              <w:rPr>
                <w:sz w:val="24"/>
                <w:szCs w:val="24"/>
              </w:rPr>
            </w:pPr>
            <w:r>
              <w:rPr>
                <w:sz w:val="24"/>
                <w:szCs w:val="24"/>
              </w:rPr>
              <w:t>These are the behaviors that are reported or observed to reliably precede or co-occur with the problem behavior. Sounds crazy that we can target these behaviors instead of the R1 bxs but research has backed this up (e.g. Heath &amp; Smith, 2019)</w:t>
            </w:r>
          </w:p>
        </w:tc>
      </w:tr>
      <w:tr w:rsidR="00E313C7" w14:paraId="1A0DEF06" w14:textId="77777777" w:rsidTr="00814F8C">
        <w:trPr>
          <w:trHeight w:val="576"/>
        </w:trPr>
        <w:tc>
          <w:tcPr>
            <w:tcW w:w="2016" w:type="dxa"/>
            <w:vAlign w:val="center"/>
          </w:tcPr>
          <w:p w14:paraId="6EDF9D47" w14:textId="5D0F4955" w:rsidR="00E313C7" w:rsidRDefault="00E313C7" w:rsidP="00E313C7">
            <w:pPr>
              <w:rPr>
                <w:sz w:val="24"/>
                <w:szCs w:val="24"/>
              </w:rPr>
            </w:pPr>
            <w:r>
              <w:rPr>
                <w:sz w:val="24"/>
                <w:szCs w:val="24"/>
              </w:rPr>
              <w:t>Precursors</w:t>
            </w:r>
          </w:p>
        </w:tc>
        <w:tc>
          <w:tcPr>
            <w:tcW w:w="4050" w:type="dxa"/>
            <w:vAlign w:val="center"/>
          </w:tcPr>
          <w:p w14:paraId="13A1AAE6" w14:textId="2E7D3379" w:rsidR="00E313C7" w:rsidRDefault="00E313C7" w:rsidP="00E313C7">
            <w:pPr>
              <w:rPr>
                <w:sz w:val="24"/>
                <w:szCs w:val="24"/>
              </w:rPr>
            </w:pPr>
            <w:r>
              <w:rPr>
                <w:sz w:val="24"/>
                <w:szCs w:val="24"/>
              </w:rPr>
              <w:t>Precursor behavior</w:t>
            </w:r>
          </w:p>
        </w:tc>
        <w:tc>
          <w:tcPr>
            <w:tcW w:w="5220" w:type="dxa"/>
            <w:vAlign w:val="center"/>
          </w:tcPr>
          <w:p w14:paraId="3C260801" w14:textId="142C6A86" w:rsidR="00E313C7" w:rsidRDefault="00E313C7" w:rsidP="00E313C7">
            <w:pPr>
              <w:rPr>
                <w:sz w:val="24"/>
                <w:szCs w:val="24"/>
              </w:rPr>
            </w:pPr>
            <w:r>
              <w:rPr>
                <w:sz w:val="24"/>
                <w:szCs w:val="24"/>
              </w:rPr>
              <w:t>These are generally the R2s being targeted but sometimes you can talk about precursors to the precursors  (R3s if you will).</w:t>
            </w:r>
          </w:p>
        </w:tc>
      </w:tr>
      <w:tr w:rsidR="00E313C7" w14:paraId="2D46E92A" w14:textId="77777777" w:rsidTr="00814F8C">
        <w:trPr>
          <w:trHeight w:val="576"/>
        </w:trPr>
        <w:tc>
          <w:tcPr>
            <w:tcW w:w="2016" w:type="dxa"/>
            <w:vAlign w:val="center"/>
          </w:tcPr>
          <w:p w14:paraId="7BA1CDBC" w14:textId="77777777" w:rsidR="00E313C7" w:rsidRDefault="00E313C7" w:rsidP="00E313C7">
            <w:pPr>
              <w:rPr>
                <w:sz w:val="24"/>
                <w:szCs w:val="24"/>
              </w:rPr>
            </w:pPr>
            <w:r>
              <w:rPr>
                <w:sz w:val="24"/>
                <w:szCs w:val="24"/>
              </w:rPr>
              <w:t>FCR</w:t>
            </w:r>
          </w:p>
        </w:tc>
        <w:tc>
          <w:tcPr>
            <w:tcW w:w="4050" w:type="dxa"/>
            <w:vAlign w:val="center"/>
          </w:tcPr>
          <w:p w14:paraId="095EA787" w14:textId="28419A91" w:rsidR="00E313C7" w:rsidRPr="00750DB7" w:rsidRDefault="00E313C7" w:rsidP="00E313C7">
            <w:pPr>
              <w:rPr>
                <w:sz w:val="24"/>
                <w:szCs w:val="24"/>
              </w:rPr>
            </w:pPr>
            <w:r>
              <w:rPr>
                <w:sz w:val="24"/>
                <w:szCs w:val="24"/>
              </w:rPr>
              <w:t>Functional communicative response</w:t>
            </w:r>
          </w:p>
        </w:tc>
        <w:tc>
          <w:tcPr>
            <w:tcW w:w="5220" w:type="dxa"/>
            <w:vAlign w:val="center"/>
          </w:tcPr>
          <w:p w14:paraId="0F4D8DD5" w14:textId="77777777" w:rsidR="00E313C7" w:rsidRPr="00750DB7" w:rsidRDefault="00E313C7" w:rsidP="00E313C7">
            <w:pPr>
              <w:rPr>
                <w:sz w:val="24"/>
                <w:szCs w:val="24"/>
              </w:rPr>
            </w:pPr>
            <w:r>
              <w:rPr>
                <w:sz w:val="24"/>
                <w:szCs w:val="24"/>
              </w:rPr>
              <w:t>The thing we teach in functional communication training (FCT). This is an alternative behavior to the PB that will get the learner back into the SR condition.</w:t>
            </w:r>
          </w:p>
        </w:tc>
      </w:tr>
      <w:tr w:rsidR="00E313C7" w14:paraId="0405FBBC" w14:textId="77777777" w:rsidTr="00814F8C">
        <w:trPr>
          <w:trHeight w:val="576"/>
        </w:trPr>
        <w:tc>
          <w:tcPr>
            <w:tcW w:w="2016" w:type="dxa"/>
            <w:vAlign w:val="center"/>
          </w:tcPr>
          <w:p w14:paraId="146BC05C" w14:textId="77777777" w:rsidR="00E313C7" w:rsidRDefault="00E313C7" w:rsidP="00E313C7">
            <w:pPr>
              <w:rPr>
                <w:sz w:val="24"/>
                <w:szCs w:val="24"/>
              </w:rPr>
            </w:pPr>
            <w:r>
              <w:rPr>
                <w:sz w:val="24"/>
                <w:szCs w:val="24"/>
              </w:rPr>
              <w:t>TR</w:t>
            </w:r>
          </w:p>
        </w:tc>
        <w:tc>
          <w:tcPr>
            <w:tcW w:w="4050" w:type="dxa"/>
            <w:vAlign w:val="center"/>
          </w:tcPr>
          <w:p w14:paraId="04BF4392" w14:textId="08CDE846" w:rsidR="00E313C7" w:rsidRPr="00750DB7" w:rsidRDefault="00E313C7" w:rsidP="00E313C7">
            <w:pPr>
              <w:rPr>
                <w:sz w:val="24"/>
                <w:szCs w:val="24"/>
              </w:rPr>
            </w:pPr>
            <w:r>
              <w:rPr>
                <w:sz w:val="24"/>
                <w:szCs w:val="24"/>
              </w:rPr>
              <w:t>Tolerance response</w:t>
            </w:r>
          </w:p>
        </w:tc>
        <w:tc>
          <w:tcPr>
            <w:tcW w:w="5220" w:type="dxa"/>
            <w:vAlign w:val="center"/>
          </w:tcPr>
          <w:p w14:paraId="388FE9B8" w14:textId="77777777" w:rsidR="00E313C7" w:rsidRPr="00750DB7" w:rsidRDefault="00E313C7" w:rsidP="00E313C7">
            <w:pPr>
              <w:rPr>
                <w:sz w:val="24"/>
                <w:szCs w:val="24"/>
              </w:rPr>
            </w:pPr>
            <w:r>
              <w:rPr>
                <w:sz w:val="24"/>
                <w:szCs w:val="24"/>
              </w:rPr>
              <w:t xml:space="preserve">This moves past FCT and teaches the leaner an appropriate response to denials and being told no. </w:t>
            </w:r>
          </w:p>
        </w:tc>
      </w:tr>
      <w:tr w:rsidR="00E313C7" w14:paraId="39AFA874" w14:textId="77777777" w:rsidTr="00814F8C">
        <w:trPr>
          <w:trHeight w:val="576"/>
        </w:trPr>
        <w:tc>
          <w:tcPr>
            <w:tcW w:w="2016" w:type="dxa"/>
            <w:vAlign w:val="center"/>
          </w:tcPr>
          <w:p w14:paraId="7496FE23" w14:textId="77777777" w:rsidR="00E313C7" w:rsidRDefault="00E313C7" w:rsidP="00E313C7">
            <w:pPr>
              <w:rPr>
                <w:sz w:val="24"/>
                <w:szCs w:val="24"/>
              </w:rPr>
            </w:pPr>
            <w:r>
              <w:rPr>
                <w:sz w:val="24"/>
                <w:szCs w:val="24"/>
              </w:rPr>
              <w:t>CAB(s)</w:t>
            </w:r>
          </w:p>
        </w:tc>
        <w:tc>
          <w:tcPr>
            <w:tcW w:w="4050" w:type="dxa"/>
            <w:vAlign w:val="center"/>
          </w:tcPr>
          <w:p w14:paraId="5FA0704F" w14:textId="5E548D22" w:rsidR="00E313C7" w:rsidRPr="00750DB7" w:rsidRDefault="00E313C7" w:rsidP="00E313C7">
            <w:pPr>
              <w:rPr>
                <w:sz w:val="24"/>
                <w:szCs w:val="24"/>
              </w:rPr>
            </w:pPr>
            <w:r>
              <w:rPr>
                <w:sz w:val="24"/>
                <w:szCs w:val="24"/>
              </w:rPr>
              <w:t xml:space="preserve">Contextually appropriate behavior  </w:t>
            </w:r>
          </w:p>
        </w:tc>
        <w:tc>
          <w:tcPr>
            <w:tcW w:w="5220" w:type="dxa"/>
            <w:vAlign w:val="center"/>
          </w:tcPr>
          <w:p w14:paraId="2901809C" w14:textId="6CB74B08" w:rsidR="00E313C7" w:rsidRPr="00750DB7" w:rsidRDefault="00E313C7" w:rsidP="00E313C7">
            <w:pPr>
              <w:rPr>
                <w:sz w:val="24"/>
                <w:szCs w:val="24"/>
              </w:rPr>
            </w:pPr>
            <w:r>
              <w:rPr>
                <w:sz w:val="24"/>
                <w:szCs w:val="24"/>
              </w:rPr>
              <w:t xml:space="preserve">This is what we want the learner to do when it is teacher-led time (EO condition) rather than learner-led time (SR condition). Essentially, this is teaching the learner how </w:t>
            </w:r>
            <w:r w:rsidRPr="00D67311">
              <w:rPr>
                <w:sz w:val="24"/>
                <w:szCs w:val="24"/>
              </w:rPr>
              <w:t>to cooperate with the expectations of others when they are not in charge</w:t>
            </w:r>
            <w:r w:rsidRPr="00D67311" w:rsidDel="00D67311">
              <w:rPr>
                <w:sz w:val="24"/>
                <w:szCs w:val="24"/>
              </w:rPr>
              <w:t xml:space="preserve"> </w:t>
            </w:r>
            <w:r>
              <w:rPr>
                <w:sz w:val="24"/>
                <w:szCs w:val="24"/>
              </w:rPr>
              <w:t>in a context that is super worth it for them.</w:t>
            </w:r>
          </w:p>
        </w:tc>
      </w:tr>
      <w:tr w:rsidR="00E313C7" w14:paraId="094B88B9" w14:textId="77777777" w:rsidTr="00814F8C">
        <w:trPr>
          <w:trHeight w:val="576"/>
        </w:trPr>
        <w:tc>
          <w:tcPr>
            <w:tcW w:w="2016" w:type="dxa"/>
            <w:vAlign w:val="center"/>
          </w:tcPr>
          <w:p w14:paraId="22DE446E" w14:textId="77777777" w:rsidR="00E313C7" w:rsidRDefault="00E313C7" w:rsidP="00E313C7">
            <w:pPr>
              <w:rPr>
                <w:sz w:val="24"/>
                <w:szCs w:val="24"/>
              </w:rPr>
            </w:pPr>
            <w:r>
              <w:rPr>
                <w:sz w:val="24"/>
                <w:szCs w:val="24"/>
              </w:rPr>
              <w:lastRenderedPageBreak/>
              <w:t>CAB1</w:t>
            </w:r>
          </w:p>
        </w:tc>
        <w:tc>
          <w:tcPr>
            <w:tcW w:w="4050" w:type="dxa"/>
            <w:vAlign w:val="center"/>
          </w:tcPr>
          <w:p w14:paraId="43F40514" w14:textId="77777777" w:rsidR="00E313C7" w:rsidRPr="00750DB7" w:rsidRDefault="00E313C7" w:rsidP="00E313C7">
            <w:pPr>
              <w:rPr>
                <w:sz w:val="24"/>
                <w:szCs w:val="24"/>
              </w:rPr>
            </w:pPr>
            <w:r>
              <w:rPr>
                <w:sz w:val="24"/>
                <w:szCs w:val="24"/>
              </w:rPr>
              <w:t>First step of CAB</w:t>
            </w:r>
          </w:p>
        </w:tc>
        <w:tc>
          <w:tcPr>
            <w:tcW w:w="5220" w:type="dxa"/>
            <w:vAlign w:val="center"/>
          </w:tcPr>
          <w:p w14:paraId="0373B74C" w14:textId="087B85AB" w:rsidR="00E313C7" w:rsidRPr="00750DB7" w:rsidRDefault="00E313C7" w:rsidP="00E313C7">
            <w:pPr>
              <w:rPr>
                <w:sz w:val="24"/>
                <w:szCs w:val="24"/>
              </w:rPr>
            </w:pPr>
            <w:r>
              <w:rPr>
                <w:sz w:val="24"/>
                <w:szCs w:val="24"/>
              </w:rPr>
              <w:t xml:space="preserve">This is teaching the learner to relinquish positive reinforcers </w:t>
            </w:r>
          </w:p>
        </w:tc>
      </w:tr>
      <w:tr w:rsidR="00E313C7" w14:paraId="40044389" w14:textId="77777777" w:rsidTr="00814F8C">
        <w:trPr>
          <w:trHeight w:val="576"/>
        </w:trPr>
        <w:tc>
          <w:tcPr>
            <w:tcW w:w="2016" w:type="dxa"/>
            <w:vAlign w:val="center"/>
          </w:tcPr>
          <w:p w14:paraId="31C8D7D5" w14:textId="77777777" w:rsidR="00E313C7" w:rsidRDefault="00E313C7" w:rsidP="00E313C7">
            <w:pPr>
              <w:rPr>
                <w:sz w:val="24"/>
                <w:szCs w:val="24"/>
              </w:rPr>
            </w:pPr>
            <w:r>
              <w:rPr>
                <w:sz w:val="24"/>
                <w:szCs w:val="24"/>
              </w:rPr>
              <w:t>CAB2</w:t>
            </w:r>
          </w:p>
        </w:tc>
        <w:tc>
          <w:tcPr>
            <w:tcW w:w="4050" w:type="dxa"/>
            <w:vAlign w:val="center"/>
          </w:tcPr>
          <w:p w14:paraId="010CC9D2" w14:textId="77777777" w:rsidR="00E313C7" w:rsidRPr="00750DB7" w:rsidRDefault="00E313C7" w:rsidP="00E313C7">
            <w:pPr>
              <w:rPr>
                <w:sz w:val="24"/>
                <w:szCs w:val="24"/>
              </w:rPr>
            </w:pPr>
            <w:r>
              <w:rPr>
                <w:sz w:val="24"/>
                <w:szCs w:val="24"/>
              </w:rPr>
              <w:t>Second step of CAB</w:t>
            </w:r>
          </w:p>
        </w:tc>
        <w:tc>
          <w:tcPr>
            <w:tcW w:w="5220" w:type="dxa"/>
            <w:vAlign w:val="center"/>
          </w:tcPr>
          <w:p w14:paraId="62A71CAF" w14:textId="7445289B" w:rsidR="00E313C7" w:rsidRPr="00750DB7" w:rsidRDefault="00E313C7" w:rsidP="00E313C7">
            <w:pPr>
              <w:rPr>
                <w:sz w:val="24"/>
                <w:szCs w:val="24"/>
              </w:rPr>
            </w:pPr>
            <w:r>
              <w:rPr>
                <w:sz w:val="24"/>
                <w:szCs w:val="24"/>
              </w:rPr>
              <w:t xml:space="preserve">This is teaching the learner to transition to a “table of high expectations” (or equivalent) and to get ready to learn without distraction. </w:t>
            </w:r>
          </w:p>
        </w:tc>
      </w:tr>
      <w:tr w:rsidR="00E313C7" w14:paraId="10BCCE6E" w14:textId="77777777" w:rsidTr="00814F8C">
        <w:trPr>
          <w:trHeight w:val="576"/>
        </w:trPr>
        <w:tc>
          <w:tcPr>
            <w:tcW w:w="2016" w:type="dxa"/>
            <w:vAlign w:val="center"/>
          </w:tcPr>
          <w:p w14:paraId="7E9FBB87" w14:textId="77777777" w:rsidR="00E313C7" w:rsidRDefault="00E313C7" w:rsidP="00E313C7">
            <w:pPr>
              <w:rPr>
                <w:sz w:val="24"/>
                <w:szCs w:val="24"/>
              </w:rPr>
            </w:pPr>
            <w:r>
              <w:rPr>
                <w:sz w:val="24"/>
                <w:szCs w:val="24"/>
              </w:rPr>
              <w:t>CAB3</w:t>
            </w:r>
          </w:p>
        </w:tc>
        <w:tc>
          <w:tcPr>
            <w:tcW w:w="4050" w:type="dxa"/>
            <w:vAlign w:val="center"/>
          </w:tcPr>
          <w:p w14:paraId="50EA254D" w14:textId="77777777" w:rsidR="00E313C7" w:rsidRPr="00750DB7" w:rsidRDefault="00E313C7" w:rsidP="00E313C7">
            <w:pPr>
              <w:rPr>
                <w:sz w:val="24"/>
                <w:szCs w:val="24"/>
              </w:rPr>
            </w:pPr>
            <w:r>
              <w:rPr>
                <w:sz w:val="24"/>
                <w:szCs w:val="24"/>
              </w:rPr>
              <w:t>Third step of CAB</w:t>
            </w:r>
          </w:p>
        </w:tc>
        <w:tc>
          <w:tcPr>
            <w:tcW w:w="5220" w:type="dxa"/>
            <w:vAlign w:val="center"/>
          </w:tcPr>
          <w:p w14:paraId="41A5CD2B" w14:textId="37D6D5FE" w:rsidR="00E313C7" w:rsidRPr="00750DB7" w:rsidRDefault="00E313C7" w:rsidP="00E313C7">
            <w:pPr>
              <w:rPr>
                <w:sz w:val="24"/>
                <w:szCs w:val="24"/>
              </w:rPr>
            </w:pPr>
            <w:r>
              <w:rPr>
                <w:sz w:val="24"/>
                <w:szCs w:val="24"/>
              </w:rPr>
              <w:t>This is teaching the learner to do a short amount of easy work while at the table of high expectations.</w:t>
            </w:r>
          </w:p>
        </w:tc>
      </w:tr>
      <w:tr w:rsidR="00E313C7" w14:paraId="08CC111D" w14:textId="77777777" w:rsidTr="00814F8C">
        <w:trPr>
          <w:trHeight w:val="576"/>
        </w:trPr>
        <w:tc>
          <w:tcPr>
            <w:tcW w:w="2016" w:type="dxa"/>
            <w:vAlign w:val="center"/>
          </w:tcPr>
          <w:p w14:paraId="36480357" w14:textId="77777777" w:rsidR="00E313C7" w:rsidRDefault="00E313C7" w:rsidP="00E313C7">
            <w:pPr>
              <w:rPr>
                <w:sz w:val="24"/>
                <w:szCs w:val="24"/>
              </w:rPr>
            </w:pPr>
            <w:r>
              <w:rPr>
                <w:sz w:val="24"/>
                <w:szCs w:val="24"/>
              </w:rPr>
              <w:t>CAB4-6</w:t>
            </w:r>
          </w:p>
        </w:tc>
        <w:tc>
          <w:tcPr>
            <w:tcW w:w="4050" w:type="dxa"/>
            <w:vAlign w:val="center"/>
          </w:tcPr>
          <w:p w14:paraId="03B4EEFC" w14:textId="77777777" w:rsidR="00E313C7" w:rsidRPr="00750DB7" w:rsidRDefault="00E313C7" w:rsidP="00E313C7">
            <w:pPr>
              <w:rPr>
                <w:sz w:val="24"/>
                <w:szCs w:val="24"/>
              </w:rPr>
            </w:pPr>
            <w:r>
              <w:rPr>
                <w:sz w:val="24"/>
                <w:szCs w:val="24"/>
              </w:rPr>
              <w:t>Fourth, fifth, and sixth step of CAB</w:t>
            </w:r>
          </w:p>
        </w:tc>
        <w:tc>
          <w:tcPr>
            <w:tcW w:w="5220" w:type="dxa"/>
            <w:vAlign w:val="center"/>
          </w:tcPr>
          <w:p w14:paraId="4F40ECDF" w14:textId="77777777" w:rsidR="00E313C7" w:rsidRPr="00750DB7" w:rsidRDefault="00E313C7" w:rsidP="00E313C7">
            <w:pPr>
              <w:rPr>
                <w:sz w:val="24"/>
                <w:szCs w:val="24"/>
              </w:rPr>
            </w:pPr>
            <w:r>
              <w:rPr>
                <w:sz w:val="24"/>
                <w:szCs w:val="24"/>
              </w:rPr>
              <w:t>This is progressively making the work harder while keeping expectations high.</w:t>
            </w:r>
          </w:p>
        </w:tc>
      </w:tr>
      <w:tr w:rsidR="00E313C7" w14:paraId="79CF45BE" w14:textId="77777777" w:rsidTr="00814F8C">
        <w:trPr>
          <w:trHeight w:val="576"/>
        </w:trPr>
        <w:tc>
          <w:tcPr>
            <w:tcW w:w="2016" w:type="dxa"/>
            <w:vAlign w:val="center"/>
          </w:tcPr>
          <w:p w14:paraId="17B940CE" w14:textId="77777777" w:rsidR="00E313C7" w:rsidRDefault="00E313C7" w:rsidP="00E313C7">
            <w:pPr>
              <w:rPr>
                <w:sz w:val="24"/>
                <w:szCs w:val="24"/>
              </w:rPr>
            </w:pPr>
            <w:r>
              <w:rPr>
                <w:sz w:val="24"/>
                <w:szCs w:val="24"/>
              </w:rPr>
              <w:t>Branch(es)</w:t>
            </w:r>
          </w:p>
        </w:tc>
        <w:tc>
          <w:tcPr>
            <w:tcW w:w="4050" w:type="dxa"/>
            <w:vAlign w:val="center"/>
          </w:tcPr>
          <w:p w14:paraId="38F7EC50" w14:textId="77777777" w:rsidR="00E313C7" w:rsidRPr="00750DB7" w:rsidRDefault="00E313C7" w:rsidP="00E313C7">
            <w:pPr>
              <w:rPr>
                <w:sz w:val="24"/>
                <w:szCs w:val="24"/>
              </w:rPr>
            </w:pPr>
            <w:r>
              <w:rPr>
                <w:sz w:val="24"/>
                <w:szCs w:val="24"/>
              </w:rPr>
              <w:t>Different target areas to work on during SBT</w:t>
            </w:r>
          </w:p>
        </w:tc>
        <w:tc>
          <w:tcPr>
            <w:tcW w:w="5220" w:type="dxa"/>
            <w:vAlign w:val="center"/>
          </w:tcPr>
          <w:p w14:paraId="1A318BDC" w14:textId="7EE1312F" w:rsidR="00E313C7" w:rsidRPr="00750DB7" w:rsidRDefault="00E313C7" w:rsidP="00E313C7">
            <w:pPr>
              <w:rPr>
                <w:sz w:val="24"/>
                <w:szCs w:val="24"/>
              </w:rPr>
            </w:pPr>
            <w:r>
              <w:rPr>
                <w:sz w:val="24"/>
                <w:szCs w:val="24"/>
              </w:rPr>
              <w:t xml:space="preserve">CAB(a) can be manding skills, CAB(b) can be daily living skills, etc. The branches are usually distinguished by the transition from the SR to the CAB expectation to allow for different chains to be shaped. For example, a transition to the gym may require different shaping than a transition to academic work </w:t>
            </w:r>
          </w:p>
        </w:tc>
      </w:tr>
      <w:tr w:rsidR="00E313C7" w14:paraId="5022C0CC" w14:textId="77777777" w:rsidTr="00814F8C">
        <w:trPr>
          <w:trHeight w:val="576"/>
        </w:trPr>
        <w:tc>
          <w:tcPr>
            <w:tcW w:w="2016" w:type="dxa"/>
            <w:vAlign w:val="center"/>
          </w:tcPr>
          <w:p w14:paraId="7D3A97B0" w14:textId="3F2533C8" w:rsidR="00E313C7" w:rsidRDefault="00E313C7" w:rsidP="00E313C7">
            <w:pPr>
              <w:rPr>
                <w:sz w:val="24"/>
                <w:szCs w:val="24"/>
              </w:rPr>
            </w:pPr>
            <w:r w:rsidRPr="00757E8E">
              <w:rPr>
                <w:sz w:val="24"/>
                <w:szCs w:val="24"/>
              </w:rPr>
              <w:t>CBPD</w:t>
            </w:r>
          </w:p>
        </w:tc>
        <w:tc>
          <w:tcPr>
            <w:tcW w:w="4050" w:type="dxa"/>
            <w:vAlign w:val="center"/>
          </w:tcPr>
          <w:p w14:paraId="4BDA2E2D" w14:textId="11406423" w:rsidR="00E313C7" w:rsidRDefault="00E313C7" w:rsidP="00E313C7">
            <w:pPr>
              <w:rPr>
                <w:sz w:val="24"/>
                <w:szCs w:val="24"/>
              </w:rPr>
            </w:pPr>
            <w:r>
              <w:rPr>
                <w:sz w:val="24"/>
                <w:szCs w:val="24"/>
              </w:rPr>
              <w:t xml:space="preserve">Contingency-based progressive delay </w:t>
            </w:r>
          </w:p>
        </w:tc>
        <w:tc>
          <w:tcPr>
            <w:tcW w:w="5220" w:type="dxa"/>
            <w:vAlign w:val="center"/>
          </w:tcPr>
          <w:p w14:paraId="0C2A5C47" w14:textId="6E4E5C71" w:rsidR="00E313C7" w:rsidRDefault="00E313C7" w:rsidP="00E313C7">
            <w:pPr>
              <w:rPr>
                <w:sz w:val="24"/>
                <w:szCs w:val="24"/>
              </w:rPr>
            </w:pPr>
            <w:r>
              <w:rPr>
                <w:sz w:val="24"/>
                <w:szCs w:val="24"/>
              </w:rPr>
              <w:t>A fancy acronym (with some great research to back it up) that means we need to do some work before we get back to playing instead of just waiting for a certain amount of time.</w:t>
            </w:r>
          </w:p>
        </w:tc>
      </w:tr>
      <w:tr w:rsidR="00E313C7" w14:paraId="2987329B" w14:textId="77777777" w:rsidTr="00814F8C">
        <w:trPr>
          <w:trHeight w:val="576"/>
        </w:trPr>
        <w:tc>
          <w:tcPr>
            <w:tcW w:w="2016" w:type="dxa"/>
            <w:vAlign w:val="center"/>
          </w:tcPr>
          <w:p w14:paraId="31AAB9DB" w14:textId="4F3D5110" w:rsidR="00E313C7" w:rsidRDefault="00E313C7" w:rsidP="00E313C7">
            <w:pPr>
              <w:rPr>
                <w:sz w:val="24"/>
                <w:szCs w:val="24"/>
              </w:rPr>
            </w:pPr>
            <w:r w:rsidRPr="00750DB7">
              <w:rPr>
                <w:sz w:val="24"/>
                <w:szCs w:val="24"/>
              </w:rPr>
              <w:t>Idiosyncratic</w:t>
            </w:r>
            <w:r>
              <w:rPr>
                <w:sz w:val="24"/>
                <w:szCs w:val="24"/>
              </w:rPr>
              <w:t xml:space="preserve"> variables</w:t>
            </w:r>
          </w:p>
        </w:tc>
        <w:tc>
          <w:tcPr>
            <w:tcW w:w="4050" w:type="dxa"/>
            <w:vAlign w:val="center"/>
          </w:tcPr>
          <w:p w14:paraId="7DA8C7F8" w14:textId="7E5BAFF2" w:rsidR="00E313C7" w:rsidRDefault="00E313C7" w:rsidP="00E313C7">
            <w:pPr>
              <w:rPr>
                <w:sz w:val="24"/>
                <w:szCs w:val="24"/>
              </w:rPr>
            </w:pPr>
            <w:r>
              <w:rPr>
                <w:sz w:val="24"/>
                <w:szCs w:val="24"/>
              </w:rPr>
              <w:t>Individualized things that matter to the specific individual, so much so that they may contribute to PB.</w:t>
            </w:r>
          </w:p>
        </w:tc>
        <w:tc>
          <w:tcPr>
            <w:tcW w:w="5220" w:type="dxa"/>
            <w:vAlign w:val="center"/>
          </w:tcPr>
          <w:p w14:paraId="4F0C64E3" w14:textId="1E79CEA7" w:rsidR="00E313C7" w:rsidRDefault="00E313C7" w:rsidP="00E313C7">
            <w:pPr>
              <w:rPr>
                <w:sz w:val="24"/>
                <w:szCs w:val="24"/>
              </w:rPr>
            </w:pPr>
            <w:r>
              <w:rPr>
                <w:sz w:val="24"/>
                <w:szCs w:val="24"/>
              </w:rPr>
              <w:t>This a big thing that separates the PFA from the traditional FA. From the start we identify the specifics, such as a learner wanting his mother to speak in a high tone of voice, side-eyeing him, and giving him a bite of pizza with a dab of ranch on each bite instead of just saying the kid wants attention and/or access.</w:t>
            </w:r>
          </w:p>
        </w:tc>
      </w:tr>
      <w:tr w:rsidR="00E313C7" w14:paraId="3A127D63" w14:textId="77777777" w:rsidTr="00814F8C">
        <w:trPr>
          <w:trHeight w:val="576"/>
        </w:trPr>
        <w:tc>
          <w:tcPr>
            <w:tcW w:w="2016" w:type="dxa"/>
            <w:vAlign w:val="center"/>
          </w:tcPr>
          <w:p w14:paraId="48351FDA" w14:textId="41F99A56" w:rsidR="00E313C7" w:rsidRDefault="00E313C7" w:rsidP="00E313C7">
            <w:pPr>
              <w:rPr>
                <w:sz w:val="24"/>
                <w:szCs w:val="24"/>
              </w:rPr>
            </w:pPr>
            <w:r>
              <w:rPr>
                <w:sz w:val="24"/>
                <w:szCs w:val="24"/>
              </w:rPr>
              <w:t>Keeping a lid on it</w:t>
            </w:r>
          </w:p>
        </w:tc>
        <w:tc>
          <w:tcPr>
            <w:tcW w:w="4050" w:type="dxa"/>
            <w:vAlign w:val="center"/>
          </w:tcPr>
          <w:p w14:paraId="3913DAEB" w14:textId="1FA29B87" w:rsidR="00E313C7" w:rsidRDefault="00E313C7" w:rsidP="00E313C7">
            <w:pPr>
              <w:rPr>
                <w:sz w:val="24"/>
                <w:szCs w:val="24"/>
              </w:rPr>
            </w:pPr>
            <w:r>
              <w:rPr>
                <w:sz w:val="24"/>
                <w:szCs w:val="24"/>
              </w:rPr>
              <w:t>Making it super unlikely that SPB will occur outside of practice by reinforcing PB right away, lowering motivation to emit the PB (NCR), and/or removing super evocative stimuli if you can</w:t>
            </w:r>
          </w:p>
        </w:tc>
        <w:tc>
          <w:tcPr>
            <w:tcW w:w="5220" w:type="dxa"/>
            <w:vAlign w:val="center"/>
          </w:tcPr>
          <w:p w14:paraId="49C2325A" w14:textId="3C354C0E" w:rsidR="00E313C7" w:rsidRDefault="00E313C7" w:rsidP="00E313C7">
            <w:pPr>
              <w:rPr>
                <w:sz w:val="24"/>
                <w:szCs w:val="24"/>
              </w:rPr>
            </w:pPr>
            <w:r>
              <w:rPr>
                <w:sz w:val="24"/>
                <w:szCs w:val="24"/>
              </w:rPr>
              <w:t>The PFA/SBT is a process. We want to make sure the learner remains safe while in the early stages of the process. It might be a weird thing to recommend to parents and teachers but they were probably doing a lot of this stuff in the first place because people learn how to adapt pretty well.</w:t>
            </w:r>
          </w:p>
        </w:tc>
      </w:tr>
      <w:tr w:rsidR="00E313C7" w14:paraId="3EAD783E" w14:textId="77777777" w:rsidTr="00814F8C">
        <w:trPr>
          <w:trHeight w:val="576"/>
        </w:trPr>
        <w:tc>
          <w:tcPr>
            <w:tcW w:w="2016" w:type="dxa"/>
            <w:vAlign w:val="center"/>
          </w:tcPr>
          <w:p w14:paraId="1265E7EC" w14:textId="63B38FE6" w:rsidR="00E313C7" w:rsidRDefault="00E313C7" w:rsidP="00E313C7">
            <w:pPr>
              <w:rPr>
                <w:sz w:val="24"/>
                <w:szCs w:val="24"/>
              </w:rPr>
            </w:pPr>
            <w:r w:rsidRPr="00E245A7">
              <w:rPr>
                <w:sz w:val="24"/>
                <w:szCs w:val="24"/>
              </w:rPr>
              <w:t>Acquiesce</w:t>
            </w:r>
          </w:p>
        </w:tc>
        <w:tc>
          <w:tcPr>
            <w:tcW w:w="4050" w:type="dxa"/>
            <w:vAlign w:val="center"/>
          </w:tcPr>
          <w:p w14:paraId="6A7EFFA8" w14:textId="7AA44A16" w:rsidR="00E313C7" w:rsidRDefault="00E313C7" w:rsidP="00E313C7">
            <w:pPr>
              <w:rPr>
                <w:sz w:val="24"/>
                <w:szCs w:val="24"/>
              </w:rPr>
            </w:pPr>
            <w:r>
              <w:rPr>
                <w:sz w:val="24"/>
                <w:szCs w:val="24"/>
              </w:rPr>
              <w:t>A</w:t>
            </w:r>
            <w:r w:rsidRPr="003A66D5">
              <w:rPr>
                <w:sz w:val="24"/>
                <w:szCs w:val="24"/>
              </w:rPr>
              <w:t xml:space="preserve">ccept something </w:t>
            </w:r>
            <w:r>
              <w:rPr>
                <w:sz w:val="24"/>
                <w:szCs w:val="24"/>
              </w:rPr>
              <w:t>reluctantly but without protest</w:t>
            </w:r>
          </w:p>
        </w:tc>
        <w:tc>
          <w:tcPr>
            <w:tcW w:w="5220" w:type="dxa"/>
            <w:vAlign w:val="center"/>
          </w:tcPr>
          <w:p w14:paraId="2522AF58" w14:textId="0BBB1E8A" w:rsidR="00E313C7" w:rsidRDefault="00E313C7" w:rsidP="00E313C7">
            <w:pPr>
              <w:rPr>
                <w:sz w:val="24"/>
                <w:szCs w:val="24"/>
              </w:rPr>
            </w:pPr>
            <w:r>
              <w:rPr>
                <w:sz w:val="24"/>
                <w:szCs w:val="24"/>
              </w:rPr>
              <w:t>Fancy word for giving in. This is another way to describe “keeping a lid on it”. Don’t give that demand right now because you know it will lead to SPB. Go ahead and give that candy bar over because you know the R2s will lead to R1s in that moment.</w:t>
            </w:r>
          </w:p>
        </w:tc>
      </w:tr>
      <w:tr w:rsidR="00E313C7" w14:paraId="0A3608A8" w14:textId="77777777" w:rsidTr="00814F8C">
        <w:trPr>
          <w:trHeight w:val="576"/>
        </w:trPr>
        <w:tc>
          <w:tcPr>
            <w:tcW w:w="2016" w:type="dxa"/>
            <w:vAlign w:val="center"/>
          </w:tcPr>
          <w:p w14:paraId="6CEE109F" w14:textId="248F4104" w:rsidR="00E313C7" w:rsidRDefault="00E313C7" w:rsidP="00E313C7">
            <w:pPr>
              <w:rPr>
                <w:sz w:val="24"/>
                <w:szCs w:val="24"/>
              </w:rPr>
            </w:pPr>
            <w:r w:rsidRPr="00E245A7">
              <w:rPr>
                <w:sz w:val="24"/>
                <w:szCs w:val="24"/>
              </w:rPr>
              <w:t>Too hot to handle</w:t>
            </w:r>
          </w:p>
        </w:tc>
        <w:tc>
          <w:tcPr>
            <w:tcW w:w="4050" w:type="dxa"/>
            <w:vAlign w:val="center"/>
          </w:tcPr>
          <w:p w14:paraId="04009A4D" w14:textId="26BE08BA" w:rsidR="00E313C7" w:rsidRDefault="00E313C7" w:rsidP="00E313C7">
            <w:pPr>
              <w:rPr>
                <w:sz w:val="24"/>
                <w:szCs w:val="24"/>
              </w:rPr>
            </w:pPr>
            <w:r>
              <w:rPr>
                <w:sz w:val="24"/>
                <w:szCs w:val="24"/>
              </w:rPr>
              <w:t>Progressing the EO too quickly</w:t>
            </w:r>
          </w:p>
        </w:tc>
        <w:tc>
          <w:tcPr>
            <w:tcW w:w="5220" w:type="dxa"/>
            <w:vAlign w:val="center"/>
          </w:tcPr>
          <w:p w14:paraId="262C3D3D" w14:textId="63618BFA" w:rsidR="00E313C7" w:rsidRDefault="00E313C7" w:rsidP="00E313C7">
            <w:pPr>
              <w:rPr>
                <w:sz w:val="24"/>
                <w:szCs w:val="24"/>
              </w:rPr>
            </w:pPr>
            <w:r>
              <w:rPr>
                <w:sz w:val="24"/>
                <w:szCs w:val="24"/>
              </w:rPr>
              <w:t>Turning off the video game without a warning might be something we want our learner to be able to tolerate in the future, but right now is it probably too hot to handle when you are working on him just looking away for a split second.</w:t>
            </w:r>
          </w:p>
        </w:tc>
      </w:tr>
      <w:tr w:rsidR="00E313C7" w14:paraId="29EA1EC1" w14:textId="77777777" w:rsidTr="00814F8C">
        <w:trPr>
          <w:trHeight w:val="576"/>
        </w:trPr>
        <w:tc>
          <w:tcPr>
            <w:tcW w:w="2016" w:type="dxa"/>
            <w:vAlign w:val="center"/>
          </w:tcPr>
          <w:p w14:paraId="23C66D55" w14:textId="3043EFCE" w:rsidR="00E313C7" w:rsidRDefault="00E313C7" w:rsidP="00E313C7">
            <w:pPr>
              <w:rPr>
                <w:sz w:val="24"/>
                <w:szCs w:val="24"/>
              </w:rPr>
            </w:pPr>
            <w:r>
              <w:rPr>
                <w:sz w:val="24"/>
                <w:szCs w:val="24"/>
              </w:rPr>
              <w:t>Low &amp; Loose</w:t>
            </w:r>
          </w:p>
        </w:tc>
        <w:tc>
          <w:tcPr>
            <w:tcW w:w="4050" w:type="dxa"/>
            <w:vAlign w:val="center"/>
          </w:tcPr>
          <w:p w14:paraId="0E5D16C5" w14:textId="39538096" w:rsidR="00E313C7" w:rsidRDefault="00E313C7" w:rsidP="00E313C7">
            <w:pPr>
              <w:rPr>
                <w:sz w:val="24"/>
                <w:szCs w:val="24"/>
              </w:rPr>
            </w:pPr>
            <w:r>
              <w:rPr>
                <w:sz w:val="24"/>
                <w:szCs w:val="24"/>
              </w:rPr>
              <w:t xml:space="preserve">Describes the teacher’s </w:t>
            </w:r>
            <w:r w:rsidRPr="008E485F">
              <w:rPr>
                <w:sz w:val="24"/>
                <w:szCs w:val="24"/>
              </w:rPr>
              <w:t>demeanor</w:t>
            </w:r>
            <w:r>
              <w:rPr>
                <w:sz w:val="24"/>
                <w:szCs w:val="24"/>
              </w:rPr>
              <w:t xml:space="preserve">. We should be low to the ground if possible and body language is relaxed. </w:t>
            </w:r>
          </w:p>
        </w:tc>
        <w:tc>
          <w:tcPr>
            <w:tcW w:w="5220" w:type="dxa"/>
            <w:vAlign w:val="center"/>
          </w:tcPr>
          <w:p w14:paraId="243F4295" w14:textId="5378D0A9" w:rsidR="00E313C7" w:rsidRDefault="00E313C7" w:rsidP="00E313C7">
            <w:pPr>
              <w:rPr>
                <w:sz w:val="24"/>
                <w:szCs w:val="24"/>
              </w:rPr>
            </w:pPr>
            <w:r>
              <w:rPr>
                <w:sz w:val="24"/>
                <w:szCs w:val="24"/>
              </w:rPr>
              <w:t>This indicates that it is the SR condition. We are going along for the ride with whatever the learner wants (within reason).</w:t>
            </w:r>
          </w:p>
        </w:tc>
      </w:tr>
      <w:tr w:rsidR="00E313C7" w14:paraId="2FF2E75C" w14:textId="77777777" w:rsidTr="00814F8C">
        <w:trPr>
          <w:trHeight w:val="576"/>
        </w:trPr>
        <w:tc>
          <w:tcPr>
            <w:tcW w:w="2016" w:type="dxa"/>
            <w:vAlign w:val="center"/>
          </w:tcPr>
          <w:p w14:paraId="1A4C3DC8" w14:textId="5CE9B8E3" w:rsidR="00E313C7" w:rsidRDefault="00E313C7" w:rsidP="00E313C7">
            <w:pPr>
              <w:rPr>
                <w:sz w:val="24"/>
                <w:szCs w:val="24"/>
              </w:rPr>
            </w:pPr>
            <w:r>
              <w:rPr>
                <w:sz w:val="24"/>
                <w:szCs w:val="24"/>
              </w:rPr>
              <w:lastRenderedPageBreak/>
              <w:t>High &amp; Tight</w:t>
            </w:r>
          </w:p>
        </w:tc>
        <w:tc>
          <w:tcPr>
            <w:tcW w:w="4050" w:type="dxa"/>
            <w:vAlign w:val="center"/>
          </w:tcPr>
          <w:p w14:paraId="79EAF01A" w14:textId="0D66BFF9" w:rsidR="00E313C7" w:rsidRDefault="00E313C7" w:rsidP="00E313C7">
            <w:pPr>
              <w:rPr>
                <w:sz w:val="24"/>
                <w:szCs w:val="24"/>
              </w:rPr>
            </w:pPr>
            <w:r>
              <w:rPr>
                <w:sz w:val="24"/>
                <w:szCs w:val="24"/>
              </w:rPr>
              <w:t xml:space="preserve">Describes the teacher’s </w:t>
            </w:r>
            <w:r w:rsidRPr="008E485F">
              <w:rPr>
                <w:sz w:val="24"/>
                <w:szCs w:val="24"/>
              </w:rPr>
              <w:t>demeanor</w:t>
            </w:r>
            <w:r>
              <w:rPr>
                <w:sz w:val="24"/>
                <w:szCs w:val="24"/>
              </w:rPr>
              <w:t>. We should be standing up straight and body language is saying we mean business.</w:t>
            </w:r>
          </w:p>
        </w:tc>
        <w:tc>
          <w:tcPr>
            <w:tcW w:w="5220" w:type="dxa"/>
            <w:vAlign w:val="center"/>
          </w:tcPr>
          <w:p w14:paraId="450A1C77" w14:textId="39DF6F53" w:rsidR="00E313C7" w:rsidRDefault="00E313C7" w:rsidP="00E313C7">
            <w:pPr>
              <w:rPr>
                <w:sz w:val="24"/>
                <w:szCs w:val="24"/>
              </w:rPr>
            </w:pPr>
            <w:r>
              <w:rPr>
                <w:sz w:val="24"/>
                <w:szCs w:val="24"/>
              </w:rPr>
              <w:t>This indicates that it is the EO condition. The learner is going to be held to high expectations and should be following the teacher’s lead.</w:t>
            </w:r>
          </w:p>
        </w:tc>
      </w:tr>
      <w:tr w:rsidR="00E313C7" w14:paraId="3B817B59" w14:textId="77777777" w:rsidTr="00814F8C">
        <w:trPr>
          <w:trHeight w:val="576"/>
        </w:trPr>
        <w:tc>
          <w:tcPr>
            <w:tcW w:w="2016" w:type="dxa"/>
            <w:vAlign w:val="center"/>
          </w:tcPr>
          <w:p w14:paraId="56075EE8" w14:textId="4BBEA203" w:rsidR="00E313C7" w:rsidRDefault="00E313C7" w:rsidP="00E313C7">
            <w:pPr>
              <w:rPr>
                <w:sz w:val="24"/>
                <w:szCs w:val="24"/>
              </w:rPr>
            </w:pPr>
            <w:r>
              <w:rPr>
                <w:sz w:val="24"/>
                <w:szCs w:val="24"/>
              </w:rPr>
              <w:t>Motivational distance travelled (MDT)</w:t>
            </w:r>
          </w:p>
        </w:tc>
        <w:tc>
          <w:tcPr>
            <w:tcW w:w="4050" w:type="dxa"/>
            <w:vAlign w:val="center"/>
          </w:tcPr>
          <w:p w14:paraId="73D0D952" w14:textId="6B5A2547" w:rsidR="00E313C7" w:rsidRDefault="00E313C7" w:rsidP="00E313C7">
            <w:pPr>
              <w:rPr>
                <w:sz w:val="24"/>
                <w:szCs w:val="24"/>
              </w:rPr>
            </w:pPr>
            <w:r>
              <w:rPr>
                <w:sz w:val="24"/>
                <w:szCs w:val="24"/>
              </w:rPr>
              <w:t>Hints at the notion that we may be more motivated to behave (and learn) when there is greater discrepancy between the EO and SR conditions</w:t>
            </w:r>
          </w:p>
        </w:tc>
        <w:tc>
          <w:tcPr>
            <w:tcW w:w="5220" w:type="dxa"/>
            <w:vAlign w:val="center"/>
          </w:tcPr>
          <w:p w14:paraId="7D93E8BB" w14:textId="77777777" w:rsidR="00E313C7" w:rsidRDefault="00E313C7" w:rsidP="00E313C7">
            <w:pPr>
              <w:rPr>
                <w:sz w:val="24"/>
                <w:szCs w:val="24"/>
              </w:rPr>
            </w:pPr>
            <w:r>
              <w:rPr>
                <w:sz w:val="24"/>
                <w:szCs w:val="24"/>
              </w:rPr>
              <w:t xml:space="preserve">Imagine that I want to teach a learner to say “Water” and attempt to do so by putting a 1-oz cup of water in front of them, prompting “Water,” and reinforcing the utterance by giving water. This may be an effective teaching arrangement, but the learner may not be super motivated to learn the new word. Now imagine that I turn up the heat to 120 degrees and have the learner eat 3 biscuits from Popeye’s and do 50 burpees before presenting a large glass of water…the learner is more likely to learn “water” under these conditions, right? This is MDT: a useful consideration in designing motivating teaching contexts and a reminder to synthesize EOs and SRs. </w:t>
            </w:r>
          </w:p>
          <w:p w14:paraId="2E2E2656" w14:textId="4C42DAD0" w:rsidR="00E313C7" w:rsidRDefault="00E313C7" w:rsidP="00E313C7">
            <w:pPr>
              <w:rPr>
                <w:sz w:val="24"/>
                <w:szCs w:val="24"/>
              </w:rPr>
            </w:pPr>
            <w:r>
              <w:rPr>
                <w:sz w:val="24"/>
                <w:szCs w:val="24"/>
              </w:rPr>
              <w:t>No</w:t>
            </w:r>
            <w:r>
              <w:rPr>
                <w:sz w:val="24"/>
                <w:szCs w:val="24"/>
              </w:rPr>
              <w:t>te: do not</w:t>
            </w:r>
            <w:r>
              <w:rPr>
                <w:sz w:val="24"/>
                <w:szCs w:val="24"/>
              </w:rPr>
              <w:t xml:space="preserve"> turn the heat up to 120 degrees in order to teach FCRs</w:t>
            </w:r>
          </w:p>
        </w:tc>
      </w:tr>
    </w:tbl>
    <w:p w14:paraId="658F667F" w14:textId="77777777" w:rsidR="00814F8C" w:rsidRDefault="00814F8C"/>
    <w:p w14:paraId="483EA5CA" w14:textId="77777777" w:rsidR="00750DB7" w:rsidRPr="00750DB7" w:rsidRDefault="00750DB7" w:rsidP="00750DB7">
      <w:pPr>
        <w:spacing w:after="0" w:line="240" w:lineRule="auto"/>
        <w:jc w:val="center"/>
        <w:rPr>
          <w:sz w:val="24"/>
          <w:szCs w:val="24"/>
        </w:rPr>
      </w:pPr>
    </w:p>
    <w:sectPr w:rsidR="00750DB7" w:rsidRPr="00750DB7" w:rsidSect="00814F8C">
      <w:headerReference w:type="first" r:id="rId7"/>
      <w:footerReference w:type="firs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82FB9" w14:textId="77777777" w:rsidR="009F3B35" w:rsidRDefault="009F3B35" w:rsidP="00750DB7">
      <w:pPr>
        <w:spacing w:after="0" w:line="240" w:lineRule="auto"/>
      </w:pPr>
      <w:r>
        <w:separator/>
      </w:r>
    </w:p>
  </w:endnote>
  <w:endnote w:type="continuationSeparator" w:id="0">
    <w:p w14:paraId="5E8C7B38" w14:textId="77777777" w:rsidR="009F3B35" w:rsidRDefault="009F3B35" w:rsidP="0075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5566D" w14:textId="77777777" w:rsidR="00D67311" w:rsidRDefault="00D67311">
    <w:pPr>
      <w:pStyle w:val="Footer"/>
    </w:pPr>
    <w:r>
      <w:t xml:space="preserve">No affiliation with FTF Behavioral Consulting. Please go to </w:t>
    </w:r>
    <w:hyperlink r:id="rId1" w:history="1">
      <w:r w:rsidRPr="00D24CEF">
        <w:rPr>
          <w:rStyle w:val="Hyperlink"/>
        </w:rPr>
        <w:t>https://ftfbc.com/</w:t>
      </w:r>
    </w:hyperlink>
    <w:r>
      <w:t xml:space="preserve"> to get consulting from the experts.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F9C45" w14:textId="77777777" w:rsidR="009F3B35" w:rsidRDefault="009F3B35" w:rsidP="00750DB7">
      <w:pPr>
        <w:spacing w:after="0" w:line="240" w:lineRule="auto"/>
      </w:pPr>
      <w:r>
        <w:separator/>
      </w:r>
    </w:p>
  </w:footnote>
  <w:footnote w:type="continuationSeparator" w:id="0">
    <w:p w14:paraId="0903FE47" w14:textId="77777777" w:rsidR="009F3B35" w:rsidRDefault="009F3B35" w:rsidP="00750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8FE4C" w14:textId="2387333E" w:rsidR="00D67311" w:rsidRDefault="00D67311" w:rsidP="008A5F8C">
    <w:pPr>
      <w:pStyle w:val="Header"/>
    </w:pPr>
  </w:p>
  <w:p w14:paraId="1370AA57" w14:textId="77777777" w:rsidR="00D67311" w:rsidRDefault="00D673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DB7"/>
    <w:rsid w:val="000C1B13"/>
    <w:rsid w:val="001E05DA"/>
    <w:rsid w:val="00202946"/>
    <w:rsid w:val="002F2F56"/>
    <w:rsid w:val="00332163"/>
    <w:rsid w:val="00342C1B"/>
    <w:rsid w:val="003A66D5"/>
    <w:rsid w:val="00461EBE"/>
    <w:rsid w:val="004E56B5"/>
    <w:rsid w:val="00662AAE"/>
    <w:rsid w:val="00687520"/>
    <w:rsid w:val="006A0203"/>
    <w:rsid w:val="00750DB7"/>
    <w:rsid w:val="00757E8E"/>
    <w:rsid w:val="00790289"/>
    <w:rsid w:val="00814F8C"/>
    <w:rsid w:val="008A5F8C"/>
    <w:rsid w:val="008E485F"/>
    <w:rsid w:val="008F6672"/>
    <w:rsid w:val="00933DEF"/>
    <w:rsid w:val="009F3B35"/>
    <w:rsid w:val="00A65603"/>
    <w:rsid w:val="00AF2141"/>
    <w:rsid w:val="00AF57AD"/>
    <w:rsid w:val="00B552A8"/>
    <w:rsid w:val="00BB1B91"/>
    <w:rsid w:val="00CD75EA"/>
    <w:rsid w:val="00D40803"/>
    <w:rsid w:val="00D67311"/>
    <w:rsid w:val="00E12087"/>
    <w:rsid w:val="00E245A7"/>
    <w:rsid w:val="00E3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DDEA3"/>
  <w15:chartTrackingRefBased/>
  <w15:docId w15:val="{CBA99F11-6B6D-4E76-9358-6D88F3C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B7"/>
  </w:style>
  <w:style w:type="paragraph" w:styleId="Footer">
    <w:name w:val="footer"/>
    <w:basedOn w:val="Normal"/>
    <w:link w:val="FooterChar"/>
    <w:uiPriority w:val="99"/>
    <w:unhideWhenUsed/>
    <w:rsid w:val="0075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B7"/>
  </w:style>
  <w:style w:type="character" w:styleId="Hyperlink">
    <w:name w:val="Hyperlink"/>
    <w:basedOn w:val="DefaultParagraphFont"/>
    <w:uiPriority w:val="99"/>
    <w:unhideWhenUsed/>
    <w:rsid w:val="00750DB7"/>
    <w:rPr>
      <w:color w:val="0563C1" w:themeColor="hyperlink"/>
      <w:u w:val="single"/>
    </w:rPr>
  </w:style>
  <w:style w:type="table" w:styleId="TableGrid">
    <w:name w:val="Table Grid"/>
    <w:basedOn w:val="TableNormal"/>
    <w:uiPriority w:val="39"/>
    <w:rsid w:val="00750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2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087"/>
    <w:rPr>
      <w:rFonts w:ascii="Segoe UI" w:hAnsi="Segoe UI" w:cs="Segoe UI"/>
      <w:sz w:val="18"/>
      <w:szCs w:val="18"/>
    </w:rPr>
  </w:style>
  <w:style w:type="character" w:styleId="CommentReference">
    <w:name w:val="annotation reference"/>
    <w:basedOn w:val="DefaultParagraphFont"/>
    <w:uiPriority w:val="99"/>
    <w:semiHidden/>
    <w:unhideWhenUsed/>
    <w:rsid w:val="00E12087"/>
    <w:rPr>
      <w:sz w:val="16"/>
      <w:szCs w:val="16"/>
    </w:rPr>
  </w:style>
  <w:style w:type="paragraph" w:styleId="CommentText">
    <w:name w:val="annotation text"/>
    <w:basedOn w:val="Normal"/>
    <w:link w:val="CommentTextChar"/>
    <w:uiPriority w:val="99"/>
    <w:semiHidden/>
    <w:unhideWhenUsed/>
    <w:rsid w:val="00E12087"/>
    <w:pPr>
      <w:spacing w:line="240" w:lineRule="auto"/>
    </w:pPr>
    <w:rPr>
      <w:sz w:val="20"/>
      <w:szCs w:val="20"/>
    </w:rPr>
  </w:style>
  <w:style w:type="character" w:customStyle="1" w:styleId="CommentTextChar">
    <w:name w:val="Comment Text Char"/>
    <w:basedOn w:val="DefaultParagraphFont"/>
    <w:link w:val="CommentText"/>
    <w:uiPriority w:val="99"/>
    <w:semiHidden/>
    <w:rsid w:val="00E12087"/>
    <w:rPr>
      <w:sz w:val="20"/>
      <w:szCs w:val="20"/>
    </w:rPr>
  </w:style>
  <w:style w:type="paragraph" w:styleId="CommentSubject">
    <w:name w:val="annotation subject"/>
    <w:basedOn w:val="CommentText"/>
    <w:next w:val="CommentText"/>
    <w:link w:val="CommentSubjectChar"/>
    <w:uiPriority w:val="99"/>
    <w:semiHidden/>
    <w:unhideWhenUsed/>
    <w:rsid w:val="00E12087"/>
    <w:rPr>
      <w:b/>
      <w:bCs/>
    </w:rPr>
  </w:style>
  <w:style w:type="character" w:customStyle="1" w:styleId="CommentSubjectChar">
    <w:name w:val="Comment Subject Char"/>
    <w:basedOn w:val="CommentTextChar"/>
    <w:link w:val="CommentSubject"/>
    <w:uiPriority w:val="99"/>
    <w:semiHidden/>
    <w:rsid w:val="00E120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7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ftfb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D4952-A239-45D6-A603-7F8A669C5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6865</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Waggoner</dc:creator>
  <cp:keywords/>
  <dc:description/>
  <cp:lastModifiedBy>Logan Waggoner</cp:lastModifiedBy>
  <cp:revision>1</cp:revision>
  <dcterms:created xsi:type="dcterms:W3CDTF">2021-02-10T18:45:00Z</dcterms:created>
  <dcterms:modified xsi:type="dcterms:W3CDTF">2021-02-15T13:46:00Z</dcterms:modified>
</cp:coreProperties>
</file>